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6D" w:rsidRPr="00F2616D" w:rsidRDefault="00F2616D" w:rsidP="00F2616D">
      <w:pPr>
        <w:pBdr>
          <w:top w:val="single" w:sz="6" w:space="5" w:color="AAAAAA"/>
          <w:left w:val="single" w:sz="6" w:space="5" w:color="AAAAAA"/>
          <w:bottom w:val="single" w:sz="6" w:space="5" w:color="AAAAAA"/>
          <w:right w:val="single" w:sz="6" w:space="5" w:color="AAAAAA"/>
        </w:pBdr>
        <w:shd w:val="clear" w:color="auto" w:fill="F7E497"/>
        <w:spacing w:before="345" w:after="120" w:line="288" w:lineRule="atLeast"/>
        <w:textAlignment w:val="bottom"/>
        <w:outlineLvl w:val="1"/>
        <w:rPr>
          <w:rFonts w:ascii="Tahoma" w:eastAsia="Times New Roman" w:hAnsi="Tahoma" w:cs="Tahoma"/>
          <w:b/>
          <w:bCs/>
          <w:color w:val="000022"/>
          <w:sz w:val="23"/>
          <w:szCs w:val="23"/>
          <w:lang w:eastAsia="bg-BG"/>
        </w:rPr>
      </w:pPr>
      <w:hyperlink r:id="rId6" w:history="1">
        <w:r w:rsidRPr="00F2616D">
          <w:rPr>
            <w:rFonts w:ascii="Tahoma" w:eastAsia="Times New Roman" w:hAnsi="Tahoma" w:cs="Tahoma"/>
            <w:color w:val="003300"/>
            <w:sz w:val="28"/>
            <w:szCs w:val="28"/>
            <w:lang w:eastAsia="bg-BG"/>
          </w:rPr>
          <w:t>Участието на миряните в избора на епископите</w:t>
        </w:r>
      </w:hyperlink>
    </w:p>
    <w:p w:rsidR="00F2616D" w:rsidRPr="00F2616D" w:rsidRDefault="00F2616D" w:rsidP="00F2616D">
      <w:pPr>
        <w:numPr>
          <w:ilvl w:val="0"/>
          <w:numId w:val="1"/>
        </w:numPr>
        <w:shd w:val="clear" w:color="auto" w:fill="EEEEEE"/>
        <w:spacing w:before="75" w:after="75" w:line="288" w:lineRule="atLeast"/>
        <w:ind w:left="294" w:right="240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noProof/>
          <w:color w:val="003300"/>
          <w:sz w:val="18"/>
          <w:szCs w:val="18"/>
          <w:lang w:eastAsia="bg-BG"/>
        </w:rPr>
        <w:drawing>
          <wp:inline distT="0" distB="0" distL="0" distR="0">
            <wp:extent cx="152400" cy="152400"/>
            <wp:effectExtent l="0" t="0" r="0" b="0"/>
            <wp:docPr id="3" name="Picture 3" descr="Печат">
              <a:hlinkClick xmlns:a="http://schemas.openxmlformats.org/drawingml/2006/main" r:id="rId7" tooltip="&quot;Печ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">
                      <a:hlinkClick r:id="rId7" tooltip="&quot;Печ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6D" w:rsidRPr="00F2616D" w:rsidRDefault="00F2616D" w:rsidP="00F2616D">
      <w:pPr>
        <w:numPr>
          <w:ilvl w:val="0"/>
          <w:numId w:val="1"/>
        </w:numPr>
        <w:shd w:val="clear" w:color="auto" w:fill="EEEEEE"/>
        <w:spacing w:before="75" w:after="75" w:line="288" w:lineRule="atLeast"/>
        <w:ind w:left="294" w:right="240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noProof/>
          <w:color w:val="003300"/>
          <w:sz w:val="18"/>
          <w:szCs w:val="18"/>
          <w:lang w:eastAsia="bg-BG"/>
        </w:rPr>
        <w:drawing>
          <wp:inline distT="0" distB="0" distL="0" distR="0">
            <wp:extent cx="152400" cy="152400"/>
            <wp:effectExtent l="0" t="0" r="0" b="0"/>
            <wp:docPr id="2" name="Picture 2" descr="Имейл">
              <a:hlinkClick xmlns:a="http://schemas.openxmlformats.org/drawingml/2006/main" r:id="rId9" tooltip="&quot;Имей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мейл">
                      <a:hlinkClick r:id="rId9" tooltip="&quot;Имей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6D" w:rsidRPr="00F2616D" w:rsidRDefault="00F2616D" w:rsidP="00F2616D">
      <w:pPr>
        <w:shd w:val="clear" w:color="auto" w:fill="EEEEEE"/>
        <w:spacing w:after="0" w:line="288" w:lineRule="atLeast"/>
        <w:ind w:left="720"/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</w:pPr>
      <w:r w:rsidRPr="00F2616D"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>Автор: Ахилеас Пицилка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>
        <w:rPr>
          <w:rFonts w:ascii="Arial" w:eastAsia="Times New Roman" w:hAnsi="Arial" w:cs="Arial"/>
          <w:noProof/>
          <w:color w:val="003300"/>
          <w:sz w:val="24"/>
          <w:szCs w:val="24"/>
          <w:lang w:eastAsia="bg-BG"/>
        </w:rPr>
        <w:drawing>
          <wp:inline distT="0" distB="0" distL="0" distR="0">
            <wp:extent cx="1905000" cy="1266825"/>
            <wp:effectExtent l="0" t="0" r="0" b="9525"/>
            <wp:docPr id="1" name="Picture 1" descr="Heirotoni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irotoni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Участието на миряните в избора на епископите е много сериозен и оспорван въпрос в наши дни. Някои приемат и владикоцентрично поддържат, че това участие е съвсем периферно, тъй като епископите, като наследници и последователи на делото на Христос, са непосредствено отговорни за избора на епископите (по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божествено право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;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jure divino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). Други пък изхождат народоцентрично и настояват, че този избор е дело изключително на народа, както е, например, при протестантите, където клириците се назначават, подобно на всички общински служители. Каква е истината, която приема нашата Православна църква? Отговор на този въпрос ще потърсим, като православни, в три основни източника – учението на Св. Писание, учението и преданието на св. отци и решенията на поместните и вселенските събори на Църквата.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1. Изборът на епископи в Св. Писание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Още в първите стъпки на новооснованата Църква можем да открием позицията на апостолите относно избора на епископите и изобщо на клириците, както е случаят с избора на дванадесетия ученик Матий, на седемте дякони, на Тимотей като съработник на ап. Павел, и разбира се, на Апостолския събор, проведен в Йерусалим през 49 г. Ще разгледаме тези случаи поотделно.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1. 1. Изборът на ап. Матей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Според пророчествата от Стария Завет (Пс. 68, 26, 108, 8 и др.) на мястото на Юда е трябвало да се постави друг. По тази причина св. апостоли предлагат на множеството от 120 братя, които били събрани там (Деян. 1:15) да изберат някого от мъжете, които от самото начало са били свидетели на обществената дейност на Господа, така че да стане свидетел на Възкресението Му (Деян. 1:22).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Не избрали сами и по авторитарен начин този, когото искали, а още повече пък направил това сам ап. Петър, но, според уверението на св. Йоан Златоуст, позволили да прецени множеството… Всички 120 присъстващи поставили двама: Йосиф, наричан Варсава, и Матий (Деян. 1:23) и се помолили Сам Господ да избере един от двамата. От този пример става ясно, че св. апостоли не поставят самовластно и сами дванадесетия ученик, но в сътрудничество с 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вярващия народ, който според ап. Петър 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народ избран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(1 Петр. 2:9-10). Не постъпили по папистки, като „господаруващи над причта”, т. е. над християнската община (1 Петр. 5:3), но съборно и демократично, сътрудничейки си в смирение и подкрепяни от благочестивия народ, който през онова време бил близо до тях, защото вярвали, че това е народ „от Бога помилван” (1 Петр. 2:20). Затова светият Златоуст отново казва, че не той [Петър] ги поставил [двамата кандидати], но всички.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горното, разбира се, не следва, че св. апостоли не са имали право да изберат Матий и сами. Те искали обаче по въпроса да имат и подкрепата на всички вярващи, с които образували действително едно тяло. Следователно, всяко отдалечаване на Божия народ от църковните дела е в противоречие с древното предание на Църквата и затова е опасно, оставяйки безконтролни и безотговорни епископите, така че понякога дори да забравят своето място и мисия.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1. 2. Изборът на седемте дякони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 подобен начин станал и изборът на седемте дякони (Деян. 6:1 сл.). По време на този избор, тъй като християните се били увеличили много, св. апостоли помолили голямото множество вярващи и им възложили избора на седемте дякони. Както пише св. евангелист Лука, „… дванайсетте апостола, като свикаха цялото множество ученици, казаха: не е добре ние да оставим словото Божие и да се грижим за трапезите. Затова, братя, погрижете се да изберете измежду вас седем души с добро име, изпълнени с Дух Светий и с мъдрост, които ще поставим на тая служба” (Деян. 6:2-3). По този начин св. апостоли не избрали, според уверението отново на св. Йоан Златоуст, по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собствено мнение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дяконите, а възложили тази работа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на множеството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така че да бъдат избрани хора „за които свидетелстват всички” (Върху Деяния, 3, 2 – PG, 60, 35) Горните думи на апостолите, които разкриват смирението на тяхната мисъл, са се харесали на народа, който, участвайки също в църковния живот, избира онези седем души, които след това са ръкоположени от апостолите за дякони на Църквата (Деян. 6:5-6). От това става ясно, че апостолите не са ръководили кораба на Църквата самовластно, а демократично, т. е. в тясно сътрудничество с множеството вярващи, тяхното словесно паство. Затова за нас е ценна забележката на Йоанис Кармирис, който пише, че „ръководството на Църквата се упражнява наистина от епископите в името на Христос, а не в тяхно име или в името на народа, но винаги в тясно сътрудничество първо с презвитерите и сетне с миряните, в границите, определени от свещените канони”.</w:t>
      </w:r>
      <w:bookmarkStart w:id="0" w:name="_ftnref1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"_ftn1"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[1]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0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1. 3. Изборът и хиротонията на Тимотей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Апостол Павел, както е известно, по време на първото си пътуване минава и през Листра, където живее младият Тимотей. Когато при втората си мисионерска обиколка отново се отбил в този град той пожелал да го вземе със себе си – като помощник и сътрудник в делото на мисията. За тази цел той не разчитал само на своето разбиране, т. е. на мнението, което имал за Тимотей, но и на мнението на всички християни, които познавали неговия млад ученик. Попитал християните не само от Листра, но и от по-далечния град Икония, и 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когато го уверили с най-добри думи за благочестивия живот и произход на Тимотей, тогава той решил да го вземе със себе си като свой сътрудник в делото на мисията и по-късно да го ръкоположи (Деян. 16:2).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този пример става ясно, че св. апостоли не са търсели мнението на вярващия народ само от уважение, а и от същностна необходимост, защото, движейки се от град в град, не познавали достатъчно духовното състояние и живот на онези, които искали да ръкополагат така, както ги познавали местните.</w:t>
      </w:r>
      <w:bookmarkStart w:id="1" w:name="_ftnref2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"_ftn2"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[2]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1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1. 4. Апостолският събор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 апостолския събор може да се открие пример за отличното сътрудничество на апостолите и братята по всички въпроси. В началото на събора св. апостоли позволили да вземат думата онези братя „от фарисеите”, които имали възражения срещу начина, по който мисионерствали Варнава и Павел. След това с много смирение казали своето мнение и св. апостоли – като членове на Църквата, а не като нейни господари. Накрая, всички заедно – апостоли, презвитери и братя (Деян. 15:22-23) – решили „единодушно” да изберат (Деян. 15:25) някои мъже и да ги пратят като представители и съработници в Антиохия, за да предадат там решенията на събора. Съвсем ясно те написали в своето писмо: „От апостолите, презвитерите и братята поздрав до братята от езичниците в Антиохия, Сирия и Киликия. Понеже чухме, че някои, излезли от нас, са ви смутили с речите си и размирили душите ви, като говорели да се обрязвате и пазите Закона, каквото не сме им поръчали, ние, като се събрахме, единодушно намерихме за добре да изберем мъже и ги пратим при вас заедно с нашите обични Варнава и Павла” (Деян. 15:23-25).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горното става ясно, че св. апостоли винаги са се съобразявали с братята, като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имащи Светия Дух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(срв. Деян. 6:3, 1 Иоан. 2:20 и др.), т. е. не са смятали християните за незначителна група, но за „съработници в Господа” в делото на спасението на душите и затова избирали от тях и с тяхното участие свои сътрудници,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заедно с цялата Църква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(Деян. 15:22). И тази позиция станала предание в Църквата, което – както предстои да видим – са следвали и нашите св. отци.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Ето защо, както основателно отбелязва и П. Трембелас, „… когато св. апостоли и вселенските събори са решили, кой ще дръзне да отмени или пренебрегне това, което е дадено от най-висшия църковен авторитет и власт?”.</w:t>
      </w:r>
      <w:bookmarkStart w:id="2" w:name="_ftnref3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"_ftn3"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[3]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2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2. Изборът на епископи в епохата след апостолите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 стъпките на апостолите вървели и св. отци, които никога не пристъпвали към хиротония на епископ, освен чрез единодушно гласуване и при съгласието на клир и народ. Този начин на избор на епископа може да проследи всеки в много примери, от които ще приведем няколко: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2. 1. Изборът на Атанасий Велики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След Първия вселенски събор (325 г.) и смъртта на Александрийския архиеп. Александър на патриаршеския трон бил избран и поставен Атанасий Велики – „чрез гласа на целия народ”, както казва св. Григорий Богослов, „не по престъпен начин и тиранично, но апостолски и духовно” (Слово 21, 8 – PG 35, 1089). Изборът бил поискан не от един или двама епископи, а от цялото множество – клир и народ – и то с голямо настояване. „Цялото множество и целият народ на съборната Църква – като от една душа и от едно тяло – викали и искали Атанасий за епископ на Църквата” (Апология срещу арианите, 6 – PG 25, 260). С виковете, за които става дума, народът, разбира се, не е налагал волята си като тълпа, но е запечатал общото мнение на Църквата, тъй като Атанасий е бил искан и от патриарх Александър малко преди неговата смърт. Искали са го и всички епископи и аскети, защото е живеел като един от аскетите. Гласовете на вярващия народ, следователно, били неговото съгласие с този избор.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За това съгласие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на цялата Църква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в избора на епископите говори и св. Климент Римски, който показателно казва, че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епископите били поставяни от тях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(апостолите)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или от други достойни мъже, с благоволението на цялата Църква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2. 2. Изборът на Константинополския патриарх Нектарий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 демократичен начин, т. е. с участието на вярващия народ, става изборът и на Константинополския патр. Нектарий, който е буквално грабнат заради благочестивия си живот от народа и отведен пред отците от Втория вселенски събор, които и го ръкополагат за епископ. Така, отците се уверили след хиротонията, че „боголюбивият Нектарий е ръкоположен на Вселенския събор – с общото съгласие пред лицето и на богохранимия василевс Теодосий, на целия клир и на града” (Mansi 3, 585. Теодорит, Църковна история, 5, 9 – PG 82, 1217).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2. 3. При избора на св. Евстатий Антиохийски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Изборът на св. Евстатий в Антиохия е след смъртта на Филогонис, когато „онази църква с общ глас: архиереи, йереи и цял народ, принудиха христолюбивия Евстатий да стане пастир на мястото на онзи” (Теодорит, Църковна история, 1, 6 – PG 82, 917).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2. 4. При избора на св. Софроний Йерусалимски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Възкачването на Софроний на архиерейския трон на Йерусалим е станало – по свидетелството на самия него – „при голямото настояване и натиск на боголюбивите клирици и благочестиви монаси и вярващите миряни, на всички граждани на нашия Христов град (Mansi, 11, 464).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2. 5. При избора на св. Амвросий Медиолански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След смъртта на Медиоланския еп. Авксентий в 374 г. се събрал, както следвало, народът, да избере нов митрополит. По време на това събрание народът се разделил, защото едните искали епископ филоарианин, а други – 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православен. В тази ситуация Амвросий, който бил управител на областта Емилия и Лигурия, се опитал да успокои духовете, казвайки, че не трябва да се карат, но да изберат най-достойния. В момента, в който говорил, отгоре внезапно се чул глас: „Abrosium episcopum”. Този глас подели всички, повтаряйки „Амвросий епископ”, тъй като разбрали, че той е най-достойният и подходящ за това място. Пред това искане Амвросий загубил ума и дума, защото бил още оглашен. Но народът очаквал това да стане бързо и така приел първо християнско кръщение, а след това и хиротония.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тези и хиляди други случаи, които може да приведем тук – като светите Киприан, Василий, Григорий, Златоуст, Августин, Сисиний, Мина, Герман и т. н., става ясно, че по правило епископите в Православната църква се избирали „с гласа на клира и целия народ”. И така, всеки избор, на който народът се противопоставя активно, не е православен избор, – според Бога – „но според по-късно установилия се лукав начин”, т. е. неправославно.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Н. Милас показателно отбелязва, че „изборът на епископите в първите векове на Християнската църква е ставал по този начин. За да се заеме празен епископски трон, са се събирали народът, клирът и епископите на църковната епархия, разсъждавали, за да установят стойността на хората за епископски сан и като обявявали на народа своето мнение по въпроса, гласували събралите се епископи за достойния за епископски сан, а ако епископите предлагали някого, народът изразявал своето мнение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за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или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против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предложения. След единодушие с клира и епископите, резултатът се давал на местния митрополит за одобрение и тогава ставала хиротонията на избрания”.</w:t>
      </w:r>
      <w:bookmarkStart w:id="3" w:name="_ftnref4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"_ftn4"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[4]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3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 така, общото правило за избор на епископи е това, което представя и Теофил Александрийски, който казва: „Относно тия, които предстои да се ръкополагат, нека се следва такъв ред: целият събор на свещенослужителите по съгласие да извърши избор, след който избраният да бъде изпитан от епископа и със съгласието на свещенството да извърши ръкоположението посред църквата в присъствие на народа, та и той да може да свидетелства за него при допитване от епископа. Ръкоположението обаче да не става тайно, понеже, когато Църквата е спокойна, прилично е ръкополаганията да стават в присъствие на светиите” (7 правило на Теофил Александрийски).</w:t>
      </w:r>
      <w:bookmarkStart w:id="4" w:name="_ftnref5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"_ftn5"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[5]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4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Ако обаче се появи напрежение или разногласие, тогава епископите не пристъпват към хиротония, преди да изследват противоречията и да се докаже невинността на кандидата, както ще стане ясно по-нататък.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3. Свещените канони за избора на кандидатите за епископи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Съборното и апостолско предание на Църквата за избор на епископите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чрез гласа на клира и народа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е окончателно утвърдено и от св. канони на нашата Църква, така че да бъде следвано от всички при всеки случаи на избор на епископ. От множеството канони най-показателни за нашата тема са следните: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3. 1. Осма книга на Апостолските постановления за ръкоположението на епископите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„Епископът се ръкополага във всичко безупречен, – казва този канон – избран от целия народ. За епископ да се ръкополага човек, във всяко отношение безукорен и избран от целия народ, който, след като бъде наречен, нека народът се събере с презвитерството и присъстващите епископи в неделен ден и да изрази съгласието си. А първият от всички да попита презвитерството и народа дали е този, когото те искат за ръководител. И след като те потвърдят, още веднъж да попита дали се свидетелствува от всички, че е достоен за това велико и бляскаво ръководно място и дали е постигнато от него благочестието по Бога, дали е опазил справедливостта към хората, дали добре е ръководил делата на своя дом, дали нещата в живота му са безукорни. След като това бъде засвидетелствано в духа на истината, а не по предубеждения, че той е такъв, като пред Бога Съдия, и Христос, и Светия Дух и в присъствието на светите и служебни духове, за трети път отново да бъдат изпитани [присъстващите], дали той е наистина достоен за служението, та чрез устата на двама или трима свидетели да се потвърди всяка дума (Мат. 18:16). И когато потвърдят за трети път, че е достоен, да се поиска от всички да го заявят на глас, а ако го направят с готовност, нека бъдат чути” (PG 1, 1069).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тук личат ясно не само наличието на съизволение на народа, но и свещеният страх, който е владеел епископите да не изберат недостоен човек за този сан. Видно е също, че участието на миряните при избора на епископите става и по други начини, като възгласянето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достоен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или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недостоен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по време на хиротонията, както се уверяваме от думите на самата хиротония. В случай, че се чуе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недостоен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хиротонията трябва да се прекъсне, за да се изследват причините за противопоставянето”.</w:t>
      </w:r>
      <w:bookmarkStart w:id="5" w:name="_ftnref6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"_ftn6"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[6]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5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3. 2. Правило 4 на Първия вселенски събор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Според този канон „епископ трябва да се поставя изобщо от всички (епископи) в епархията. Ако това е неудобно – поради належаща нужда или далечен път, тогава да се съберат поне трима, като отсъстващите изявят писмено съгласието си и тогава да се извършва ръкоположението. Утвърждаването на всички тези действия във всеки окръг принадлежи на митрополита”.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Този канон показва, че за избора и хиротонията на всеки нов епископ трябва да са съгласни всички. Ако това не е възможно, тогава изборът и хиротонията трябва да се осъществи от най-малко трима епископи, но след като предварително са се съгласили абсолютно всички, изпращайки за тази цел препоръчителни писма, така че изборът да е единодушен.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3. 3. Правило 6 на Сердикийския събор (347 г.)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„Ако в област, в която има много епископи, се случи един епископ да закъснее и той по някаква небрежност не поиска да участва в събранието, за да даде съгласието си за избор на епископи, а събраното множество народ настоява да се постави исканият от него епископ, тогава екзархът на областта трябва да съобщи предимно с послание на тоя, закъснелия епископ, искането на народа да му бъде даден пастир. А ако, помолен с послание, не дойде, нито пък отговори, в такъв случай да се удовлетвори желанието на народа. Но при 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поставянето на епископ на митрополията, трябва да бъдат повикани и епископи от близката област”.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Според този канон, ако се случи в една църковна област някой от епископите да закъснее или поради небрежност да не участва в събранието [на епископите], за да даде съгласието си за нечия хиротония, а събралият се народ настоява да му се ръкоположи епископ, тогава ръководният митрополит на епархията трябва да извести отсъстващия епископ отново с писмо, че вярващите настояват да им бъде поставен пастир. Ако и това писмо се окаже напразно, то въпреки че няма съгласието на всички епископи в областта, все пак трябва да се изпълни волята на народа.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3. 4. Правило 5 на Картагенския събор (398 г.)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 това правило се дават указания как да се държат епископите в случай, че има протест срещу избора на епископ. Според тези указания, епископите са длъжни първо да проучат лицата, предложени за хиротония и обвиненията срещу дадения кандидат. Ако той се окаже невинен, едва тогава да пристъпят към хиротония. (Mansi, 3, 887).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„Когато пристъпим към избор на епископ и възникне някоя препирня, а такива случаи сме разглеждали, твърде смело ще бъде, само трима епископи да се съберат за оправдаване на оногова, който предстои да се ръкоположи, а трябва към споменатия брой да добавят още един или двама епископи, та в присъствието на народа, на който ще се поставя избираният, да стане първо изследване относно противопоставящите се, после разследване на доводите им и едва когато (избраният) се окаже чист пред лицето на народа, тогава вече да бъде ръкоположен”.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3. 5. Канонично писмо на събора от Картаген през 258 г.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Най-старият писмен паметник, който определя начина на избор на епископите в най-големи подробности, според нас е писмото на събора в Картаген, който се събира в 258 г. „Що се отнася до хиротониите, – пише там – нека [кандидатът] бъде ръкополаган пред народа, който ще ръководи ръкополаганият… Епископ в присъствието на народа, тъй че животът на всеки от кандидатите да се знае изцяло” (PL 3, 1064).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тези, както и от много други подобни канони, се е повлиявало и държавното законодателство. В съгласие с тях са били издадени 6 и 137 новела на имп. Юстиниан, които обявяват за невалидна хиротония, която не е била предшествана от изследване на възраженията, така щото кандидатът за епископ да бъде доказано невинен.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тези канони е повлиян и молитвеникът на Църквата, според който първият от архиереите, които ще предстоятелства хиротонията на новия епископ, пита народа дали кандидатът е достоен или не. Й. Кармирис пише, че народът винаги е запазвал правото си да присъства на хиротонията в храма, като се иска и неговото съгласие, когато в началото на последованието на хиротонията чрез отправения призив на дякона към него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Повелите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! се иска съгласие от 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вярващите за предстоящата хиротония. Следва същият призив и към хиротонисващия епископ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Повели, преосвещени владико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…</w:t>
      </w:r>
      <w:bookmarkStart w:id="6" w:name="_ftnref7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"_ftn7"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[7]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6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Тук трябва да добавим, че миряните са присъствали и на заседанията на отците, участвали в съборите – местни и вселенски, помагайки със знания в различни области и в богословието. Драмският митр. Филарет пише, че „на съборите присъствали много епископи, с презвитерите и дяконите, … както и миряни, заради тяхната разсъдителна способност и многообразованост, и техните задълбочени философски и богословски познания. За това свидетелства, например, и църковният историк Сократ в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Църковна история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, който казва, че на Първия вселенски събор са присъствали като съветници на йерарсите „мъже опитни в говоренето, учени, които им помагали”. И тази подкрепа е имала голяма стойност, защото показвала духа на сътрудничеството, който съществува между истинските пастири и вярващия народ, който е възраждащ за цялата Църква.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Изводи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От всичко казано следва, че: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1. Народът е избирал единодушно най-подходящия за епископския трон, след което и митрополитите са го ръкополагали. И това, понеже според уверението на Лъв Велики „който трябва да предстоява пред всички, трябва от всички да се избира”. (Ep. 10, 5 – PL 54, 632).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2. Вярващият народ е бил и винаги ще бъде „пазител на православието” – както обявяват в своето Послание от 1848 г. четиримата източни патриарси. Така че, когато миряните възразяват срещу хиротония, техните обвинения трябва да бъдат разгледани, защото според ап. Павел те също имат Светия Дух и затова „различават духовете” (1 Кор. 14:29) и „изпитват всичко” (1 Сол. 5:21). Й. Кармирис също казва, че „в случай на възражения и обвинения срещу хиротонисвания, хиротонията трябва да се прекъсне, докато се установят причините”.</w:t>
      </w:r>
      <w:bookmarkStart w:id="7" w:name="_ftnref8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"_ftn8"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[8]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7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3. „Непогрешимостта” принадлежи на вярващия народ, а не на един или друг епископ като личност или дори на няколко организирани събора. „Не ни интересува какво са казали или мислили някои отци, но какво казват Св. Писание и Вселенските събори, и славата на отците. Тяхното мнение не е догма в Църквата” – ни казва преп. Никодим Светогорец в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Пидалион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  <w:bookmarkStart w:id="8" w:name="_ftnref9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"_ftn9"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[9]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8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И никой събор няма вселенски авторитет, без печата на вярващия народ в действителността на мистичното тяло на Господа. Поради това и възгласът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Достоен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и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Недостоен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 на вярващите не е просто пожелателен, както мислят някои, но е свидетелство за техния епископ – те са печатът на народа, без който никой избор не може и не бива да се нарича каноничен, тъй като чрез вярващия народ се изразява гласът на Светия Дух. Гласът на вярващия народ – казано с прости думи – е гласът на Бога, както казва и народната поговорка, докато гневът на народа, в обратния случай, изразява и гнева на Господа. Поради всички тези причини днешните епископи трябва със смирение да търсят съвместното свидетелство и на народа в избора на нови – точно, както 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са правили и св. апостоли и св. отци не само по практични съображения, както мисли Едеският митр. Хризостом, и педагогични, но много по-същностни – тъй като във вярващите в цялост е непогрешимостта [на вярата]. Епископите не трябва да доят народа, а да го пасат, жертвайки се за своите словесни овце, защото само така ще станат добри пастири, както е заповядал и Господ. В обратния случай те не са пастири, а, според уверението на ап. Павел – вълци, които не щадят стадото.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4. Горните думи не проповядват нито власт на тълпата, нито пък протестантски разбирания, а хармоничното сътрудничество на клир и народ, защото нашата Църква не е владикоцентрична и авторитарна, като папистката, но е православна. Църковните служения в нея не целят да господаруват над стадото, а да служат в дух на саможертва. Затова и св. Йоан Златоуст казва, че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миряните имат нужда от нас, а ние сме заради тях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 ключът към напредъка на Църквата се крие в това чудесно сътрудничество, в което миряните не ще превишават правомощията си, а ще подкрепят свещения клир като се съгласяват с всяко добро и отхвърляйки лошото. Тогава, според Й. Кармирис, „миряните имат чувство за съвместна отговорност, заедно с клириците, за състоянието на Цървата и се опитват повече и по-отговорно да участват в нейния живот и дейност”.</w:t>
      </w:r>
      <w:bookmarkStart w:id="9" w:name="_ftnref10"/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instrText xml:space="preserve"> HYPERLINK "http://dveri.bg/component/com_content/Itemid,100522/catid,281/id,20175/view,article/" \l "_ftn10" \o "" </w:instrTex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4"/>
          <w:szCs w:val="24"/>
          <w:lang w:eastAsia="bg-BG"/>
        </w:rPr>
        <w:t>[10]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fldChar w:fldCharType="end"/>
      </w:r>
      <w:bookmarkEnd w:id="9"/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 това сътрудничество всички ставаме „едно в Господа – едните ръководени към доброто, а другите следвани с готовност” (Василий Велики, Писма 222 – PG, 32). В това единство се изпълняват думите на Христос „да бъдат всички едно” (Иоан 17:21) и чрез благодатта на Светия Дух, Който живее </w:t>
      </w: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от века</w:t>
      </w: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в Църквата, се постига спасението.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i/>
          <w:iCs/>
          <w:color w:val="000000"/>
          <w:sz w:val="24"/>
          <w:szCs w:val="24"/>
          <w:lang w:eastAsia="bg-BG"/>
        </w:rPr>
        <w:t>Превод: Златина Иванова</w:t>
      </w:r>
    </w:p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 w:type="textWrapping" w:clear="all"/>
      </w:r>
    </w:p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pict>
          <v:rect id="_x0000_i1025" style="width:149.7pt;height:.75pt" o:hrpct="330" o:hrstd="t" o:hr="t" fillcolor="#a0a0a0" stroked="f"/>
        </w:pict>
      </w:r>
    </w:p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* Α. Β. Πιτσίλκα „Η συμμετοχή των λαϊκων στην εκλογη των επισκόπων” – εν: </w:t>
      </w:r>
      <w:hyperlink r:id="rId13" w:history="1">
        <w:r w:rsidRPr="00F2616D">
          <w:rPr>
            <w:rFonts w:ascii="Arial" w:eastAsia="Times New Roman" w:hAnsi="Arial" w:cs="Arial"/>
            <w:i/>
            <w:iCs/>
            <w:color w:val="003300"/>
            <w:sz w:val="20"/>
            <w:szCs w:val="20"/>
            <w:lang w:eastAsia="bg-BG"/>
          </w:rPr>
          <w:t>Αγωνας</w:t>
        </w:r>
      </w:hyperlink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 Текст на доклад, произнесен в Лариса, Гърция, през 1984 г. (бел. прев.).</w:t>
      </w:r>
    </w:p>
    <w:bookmarkStart w:id="10" w:name="_ftn1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"_ftnref1"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[1]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0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Ι. Καρμίρη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Η θέση και η διακονία των λαϊκών στη ορθόδοξη εκκλησία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1988, σ. 32.</w:t>
      </w:r>
    </w:p>
    <w:bookmarkStart w:id="11" w:name="_ftn2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"_ftnref2"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[2]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1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Ανθίμου (Σίσκου), Μητρ. Νουβίας „Ο χαρακτήρ του πολιτεύματος της Ορθ. Καθ. Εκκλησίας” – εν: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Εκκλησιαστικόν βήμα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102-103, 1957, σ. 4.</w:t>
      </w:r>
    </w:p>
    <w:bookmarkStart w:id="12" w:name="_ftn3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"_ftnref3"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[3]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2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Π. Τρεμπέλα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Οι λαϊκοί εν τη Εκκλησία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1976, σ. 34.</w:t>
      </w:r>
    </w:p>
    <w:bookmarkStart w:id="13" w:name="_ftn4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"_ftnref4"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[4]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3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Ι. Καρμίρη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Ορθόδοξος Εκκλησιολογία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1973, σ. 499.</w:t>
      </w:r>
    </w:p>
    <w:bookmarkStart w:id="14" w:name="_ftn5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"_ftnref5"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[5]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4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Α. Αλιβιζάτου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Οι ιεροί Κανόνες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1924, σ. 437.</w:t>
      </w:r>
    </w:p>
    <w:bookmarkStart w:id="15" w:name="_ftn6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"_ftnref6"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[6]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5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Ράλλης, Γ. Α., Μ. Ποτλής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Σύνταγμα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…, τ. 4, σ. 347; τ. 1, σ. 46-48, τ. 3, σ. 425.</w:t>
      </w:r>
    </w:p>
    <w:bookmarkStart w:id="16" w:name="_ftn7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"_ftnref7"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[7]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6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Ι. Καρμίρη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Ορθόδοξος Εκκλησιολογία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1973, σ. 501.</w:t>
      </w:r>
    </w:p>
    <w:bookmarkStart w:id="17" w:name="_ftn8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"_ftnref8"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[8]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7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Ι. Καρμίρη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Ορθόδοξος Εκκλησιολογία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1973, σ. 502.</w:t>
      </w:r>
    </w:p>
    <w:bookmarkStart w:id="18" w:name="_ftn9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"_ftnref9"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[9]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8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Πηδάλιον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1982, σ. 7.</w:t>
      </w:r>
    </w:p>
    <w:bookmarkStart w:id="19" w:name="_ftn10"/>
    <w:p w:rsidR="00F2616D" w:rsidRPr="00F2616D" w:rsidRDefault="00F2616D" w:rsidP="00F2616D">
      <w:pPr>
        <w:shd w:val="clear" w:color="auto" w:fill="EEEEEE"/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begin"/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instrText xml:space="preserve"> HYPERLINK "http://dveri.bg/component/com_content/Itemid,100522/catid,281/id,20175/view,article/" \l "_ftnref10" \o "" </w:instrTex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separate"/>
      </w:r>
      <w:r w:rsidRPr="00F2616D">
        <w:rPr>
          <w:rFonts w:ascii="Arial" w:eastAsia="Times New Roman" w:hAnsi="Arial" w:cs="Arial"/>
          <w:color w:val="003300"/>
          <w:sz w:val="20"/>
          <w:szCs w:val="20"/>
          <w:lang w:eastAsia="bg-BG"/>
        </w:rPr>
        <w:t>[10]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fldChar w:fldCharType="end"/>
      </w:r>
      <w:bookmarkEnd w:id="19"/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</w:t>
      </w:r>
      <w:r w:rsidRPr="00F2616D">
        <w:rPr>
          <w:rFonts w:ascii="Arial" w:eastAsia="Times New Roman" w:hAnsi="Arial" w:cs="Arial"/>
          <w:i/>
          <w:iCs/>
          <w:color w:val="000000"/>
          <w:sz w:val="20"/>
          <w:szCs w:val="20"/>
          <w:lang w:eastAsia="bg-BG"/>
        </w:rPr>
        <w:t>Πληρεστέρα συμμετοχή του λαϊκού στοιχείου εν τη λατρευτική και τη άλλη ζωή της Εκκλησίας</w:t>
      </w: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, Αθήναι 1973, σ. 84-88.</w:t>
      </w:r>
    </w:p>
    <w:p w:rsidR="00F2616D" w:rsidRPr="00F2616D" w:rsidRDefault="00F2616D" w:rsidP="00F2616D">
      <w:pPr>
        <w:shd w:val="clear" w:color="auto" w:fill="EEEEEE"/>
        <w:spacing w:after="225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F2616D" w:rsidRPr="00F2616D" w:rsidRDefault="00F2616D" w:rsidP="00F2616D">
      <w:pPr>
        <w:shd w:val="clear" w:color="auto" w:fill="EEEEEE"/>
        <w:spacing w:after="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pict>
          <v:rect id="_x0000_i1026" style="width:149.7pt;height:.75pt" o:hrpct="330" o:hralign="left" o:hrstd="t" o:hr="t" fillcolor="#a0a0a0" stroked="f"/>
        </w:pict>
      </w:r>
    </w:p>
    <w:p w:rsidR="00F2616D" w:rsidRPr="00F2616D" w:rsidRDefault="00F2616D" w:rsidP="00F2616D">
      <w:pPr>
        <w:shd w:val="clear" w:color="auto" w:fill="EEEEEE"/>
        <w:spacing w:after="225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Краткък адрес на настоящата публикация: </w:t>
      </w:r>
      <w:hyperlink r:id="rId14" w:history="1">
        <w:r w:rsidRPr="00F2616D">
          <w:rPr>
            <w:rFonts w:ascii="Arial" w:eastAsia="Times New Roman" w:hAnsi="Arial" w:cs="Arial"/>
            <w:color w:val="003300"/>
            <w:sz w:val="20"/>
            <w:szCs w:val="20"/>
            <w:lang w:eastAsia="bg-BG"/>
          </w:rPr>
          <w:t>http://dveri.bg/9d93f</w:t>
        </w:r>
      </w:hyperlink>
      <w:r w:rsidRPr="00F2616D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</w:t>
      </w:r>
    </w:p>
    <w:p w:rsidR="00AA5FCF" w:rsidRDefault="00AA5FCF">
      <w:bookmarkStart w:id="20" w:name="_GoBack"/>
      <w:bookmarkEnd w:id="20"/>
    </w:p>
    <w:sectPr w:rsidR="00AA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6A3"/>
    <w:multiLevelType w:val="multilevel"/>
    <w:tmpl w:val="984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6D"/>
    <w:rsid w:val="00AA5FCF"/>
    <w:rsid w:val="00F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6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1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261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F2616D"/>
    <w:rPr>
      <w:i/>
      <w:iCs/>
    </w:rPr>
  </w:style>
  <w:style w:type="character" w:customStyle="1" w:styleId="apple-converted-space">
    <w:name w:val="apple-converted-space"/>
    <w:basedOn w:val="DefaultParagraphFont"/>
    <w:rsid w:val="00F2616D"/>
  </w:style>
  <w:style w:type="paragraph" w:styleId="BalloonText">
    <w:name w:val="Balloon Text"/>
    <w:basedOn w:val="Normal"/>
    <w:link w:val="BalloonTextChar"/>
    <w:uiPriority w:val="99"/>
    <w:semiHidden/>
    <w:unhideWhenUsed/>
    <w:rsid w:val="00F2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61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16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261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F2616D"/>
    <w:rPr>
      <w:i/>
      <w:iCs/>
    </w:rPr>
  </w:style>
  <w:style w:type="character" w:customStyle="1" w:styleId="apple-converted-space">
    <w:name w:val="apple-converted-space"/>
    <w:basedOn w:val="DefaultParagraphFont"/>
    <w:rsid w:val="00F2616D"/>
  </w:style>
  <w:style w:type="paragraph" w:styleId="BalloonText">
    <w:name w:val="Balloon Text"/>
    <w:basedOn w:val="Normal"/>
    <w:link w:val="BalloonTextChar"/>
    <w:uiPriority w:val="99"/>
    <w:semiHidden/>
    <w:unhideWhenUsed/>
    <w:rsid w:val="00F2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gonasax.blogspot.com/2014/10/blog-post_8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veri.bg/component/com_content/Itemid,100522/catid,281/id,20175/layout,default/page,/print,1/tmpl,component/view,article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veri.bg/component/com_content/Itemid,100522/catid,281/id,20175/view,article/" TargetMode="External"/><Relationship Id="rId11" Type="http://schemas.openxmlformats.org/officeDocument/2006/relationships/hyperlink" Target="http://dveri.bg/images/users/%D0%9C%D0%B5%D1%82%D0%B0%D1%84%D1%80%D0%B0%D1%81%D1%82/2/Heirotonia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dveri.bg/component/com_mailto/link,0e6071099589ba6f6e5e6df931fdda75800f4113/template,blend.predanie/tmpl,component/" TargetMode="External"/><Relationship Id="rId14" Type="http://schemas.openxmlformats.org/officeDocument/2006/relationships/hyperlink" Target="http://dveri.bg/9d9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4067</Words>
  <Characters>23185</Characters>
  <Application>Microsoft Office Word</Application>
  <DocSecurity>0</DocSecurity>
  <Lines>193</Lines>
  <Paragraphs>54</Paragraphs>
  <ScaleCrop>false</ScaleCrop>
  <Company/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2014-12-13T17:57:00Z</dcterms:created>
  <dcterms:modified xsi:type="dcterms:W3CDTF">2014-12-13T17:58:00Z</dcterms:modified>
</cp:coreProperties>
</file>