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3"/>
        <w:gridCol w:w="1703"/>
        <w:gridCol w:w="7104"/>
      </w:tblGrid>
      <w:tr w:rsidR="00FE0193" w:rsidRPr="004B0DE6" w:rsidTr="006965A1">
        <w:trPr>
          <w:trHeight w:val="1228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FE0193" w:rsidRPr="004B0DE6" w:rsidRDefault="00FE0193" w:rsidP="006965A1">
            <w:pPr>
              <w:spacing w:line="360" w:lineRule="auto"/>
              <w:rPr>
                <w:rFonts w:ascii="Hebar" w:hAnsi="Hebar" w:cs="Hebar"/>
                <w:lang w:val="pt-PT"/>
              </w:rPr>
            </w:pPr>
            <w:r w:rsidRPr="004B0DE6">
              <w:rPr>
                <w:rFonts w:ascii="Hebar" w:hAnsi="Hebar" w:cs="Hebar"/>
                <w:lang w:val="pt-PT"/>
              </w:rPr>
              <w:t>KONSTANTIN</w:t>
            </w:r>
          </w:p>
          <w:p w:rsidR="00FE0193" w:rsidRPr="004B0DE6" w:rsidRDefault="00FE0193" w:rsidP="006965A1">
            <w:pPr>
              <w:spacing w:line="360" w:lineRule="auto"/>
              <w:jc w:val="center"/>
              <w:rPr>
                <w:rFonts w:ascii="Hebar" w:hAnsi="Hebar" w:cs="Hebar"/>
                <w:lang w:val="pt-PT"/>
              </w:rPr>
            </w:pPr>
            <w:r w:rsidRPr="004B0DE6">
              <w:rPr>
                <w:rFonts w:ascii="Hebar" w:hAnsi="Hebar" w:cs="Hebar"/>
                <w:lang w:val="pt-PT"/>
              </w:rPr>
              <w:t>PRESLAVSKY</w:t>
            </w:r>
          </w:p>
          <w:p w:rsidR="00FE0193" w:rsidRPr="004B0DE6" w:rsidRDefault="00FE0193" w:rsidP="006965A1">
            <w:pPr>
              <w:spacing w:line="360" w:lineRule="auto"/>
              <w:jc w:val="center"/>
              <w:rPr>
                <w:rFonts w:ascii="Hebar" w:hAnsi="Hebar" w:cs="Hebar"/>
                <w:lang w:val="pt-PT"/>
              </w:rPr>
            </w:pPr>
            <w:r w:rsidRPr="004B0DE6">
              <w:rPr>
                <w:rFonts w:ascii="Hebar" w:hAnsi="Hebar" w:cs="Hebar"/>
                <w:lang w:val="pt-PT"/>
              </w:rPr>
              <w:t>UNIVERSITY</w:t>
            </w:r>
          </w:p>
          <w:p w:rsidR="00FE0193" w:rsidRPr="004B0DE6" w:rsidRDefault="00FE0193" w:rsidP="006965A1">
            <w:pPr>
              <w:spacing w:line="360" w:lineRule="auto"/>
              <w:jc w:val="center"/>
              <w:rPr>
                <w:rFonts w:ascii="Hebar" w:hAnsi="Hebar" w:cs="Hebar"/>
                <w:lang w:val="pt-PT"/>
              </w:rPr>
            </w:pPr>
            <w:r w:rsidRPr="004B0DE6">
              <w:rPr>
                <w:rFonts w:ascii="Hebar" w:hAnsi="Hebar" w:cs="Hebar"/>
                <w:lang w:val="pt-PT"/>
              </w:rPr>
              <w:t>S H U M E 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FE0193" w:rsidRDefault="00FE0193" w:rsidP="006965A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-12700</wp:posOffset>
                  </wp:positionV>
                  <wp:extent cx="1031240" cy="10502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FE0193" w:rsidRPr="004B0DE6" w:rsidRDefault="00FE0193" w:rsidP="006965A1">
            <w:pPr>
              <w:rPr>
                <w:rFonts w:ascii="Impact" w:hAnsi="Impact" w:cs="Impact"/>
                <w:i/>
                <w:iCs/>
                <w:spacing w:val="60"/>
                <w:sz w:val="26"/>
                <w:szCs w:val="26"/>
                <w:lang w:val="ru-RU"/>
              </w:rPr>
            </w:pPr>
            <w:r w:rsidRPr="004B0DE6">
              <w:rPr>
                <w:i/>
                <w:iCs/>
                <w:spacing w:val="60"/>
                <w:sz w:val="26"/>
                <w:szCs w:val="26"/>
                <w:lang w:val="ru-RU"/>
              </w:rPr>
              <w:t xml:space="preserve"> </w:t>
            </w:r>
          </w:p>
          <w:p w:rsidR="00FE0193" w:rsidRPr="004B0DE6" w:rsidRDefault="00FE0193" w:rsidP="006965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60"/>
                <w:lang w:val="ru-RU"/>
              </w:rPr>
            </w:pPr>
            <w:r w:rsidRPr="004B0DE6">
              <w:rPr>
                <w:rFonts w:ascii="Arial" w:hAnsi="Arial" w:cs="Arial"/>
                <w:b/>
                <w:bCs/>
                <w:i/>
                <w:iCs/>
                <w:spacing w:val="60"/>
                <w:lang w:val="ru-RU"/>
              </w:rPr>
              <w:t>ШУМЕНСКИ УНИВЕРСИТЕТ</w:t>
            </w:r>
          </w:p>
          <w:p w:rsidR="00FE0193" w:rsidRPr="004B0DE6" w:rsidRDefault="00FE0193" w:rsidP="006965A1">
            <w:pPr>
              <w:spacing w:line="360" w:lineRule="auto"/>
              <w:jc w:val="center"/>
              <w:rPr>
                <w:i/>
                <w:iCs/>
                <w:spacing w:val="60"/>
                <w:sz w:val="26"/>
                <w:szCs w:val="26"/>
                <w:lang w:val="ru-RU"/>
              </w:rPr>
            </w:pPr>
            <w:r w:rsidRPr="004B0DE6">
              <w:rPr>
                <w:rFonts w:ascii="Arial" w:hAnsi="Arial" w:cs="Arial"/>
                <w:b/>
                <w:bCs/>
                <w:i/>
                <w:iCs/>
                <w:spacing w:val="60"/>
                <w:lang w:val="ru-RU"/>
              </w:rPr>
              <w:t>“ЕПИСКОП КОНСТАНТИН ПРЕСЛАВСКИ”</w:t>
            </w:r>
          </w:p>
        </w:tc>
      </w:tr>
    </w:tbl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2B5932" w:rsidRDefault="00FE0193" w:rsidP="00FE0193">
      <w:pPr>
        <w:ind w:right="23"/>
        <w:jc w:val="center"/>
        <w:rPr>
          <w:b/>
          <w:sz w:val="22"/>
          <w:szCs w:val="22"/>
          <w:lang w:val="ru-RU"/>
        </w:rPr>
      </w:pPr>
      <w:r w:rsidRPr="002B5932">
        <w:rPr>
          <w:b/>
          <w:sz w:val="22"/>
          <w:szCs w:val="22"/>
          <w:lang w:val="ru-RU"/>
        </w:rPr>
        <w:t>ФАКУЛТЕТ ПО ХУМАНИТАРНИ НАУКИ</w:t>
      </w:r>
    </w:p>
    <w:p w:rsidR="00FE0193" w:rsidRPr="002B5932" w:rsidRDefault="00FE0193" w:rsidP="00FE0193">
      <w:pPr>
        <w:ind w:right="23"/>
        <w:jc w:val="center"/>
        <w:rPr>
          <w:b/>
          <w:sz w:val="22"/>
          <w:szCs w:val="22"/>
        </w:rPr>
      </w:pPr>
      <w:r w:rsidRPr="002B5932">
        <w:rPr>
          <w:b/>
          <w:sz w:val="22"/>
          <w:szCs w:val="22"/>
        </w:rPr>
        <w:t>КАТЕДРА ИСТОРИЯ И АРХЕОЛОГИЯ</w:t>
      </w:r>
    </w:p>
    <w:p w:rsidR="00FE0193" w:rsidRPr="002B5932" w:rsidRDefault="00FE0193" w:rsidP="00FE0193">
      <w:pPr>
        <w:ind w:right="23"/>
        <w:jc w:val="center"/>
        <w:rPr>
          <w:b/>
          <w:bCs/>
          <w:sz w:val="22"/>
          <w:szCs w:val="22"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left="5664" w:right="23"/>
        <w:rPr>
          <w:lang w:val="ru-RU"/>
        </w:rPr>
      </w:pPr>
    </w:p>
    <w:p w:rsidR="00FE0193" w:rsidRPr="00E14532" w:rsidRDefault="00FE0193" w:rsidP="00FE0193">
      <w:pPr>
        <w:ind w:left="5664" w:right="23"/>
        <w:rPr>
          <w:szCs w:val="24"/>
          <w:lang w:val="ru-RU"/>
        </w:rPr>
      </w:pPr>
      <w:r w:rsidRPr="00E14532">
        <w:rPr>
          <w:szCs w:val="24"/>
          <w:lang w:val="ru-RU"/>
        </w:rPr>
        <w:t>Утвърждавам:         Декан:………………………</w:t>
      </w:r>
    </w:p>
    <w:p w:rsidR="00FE0193" w:rsidRPr="00E14532" w:rsidRDefault="00FE0193" w:rsidP="00FE0193">
      <w:pPr>
        <w:ind w:right="23"/>
        <w:jc w:val="center"/>
        <w:rPr>
          <w:b/>
          <w:bCs/>
          <w:szCs w:val="24"/>
          <w:u w:val="single"/>
          <w:lang w:val="ru-RU"/>
        </w:rPr>
      </w:pPr>
    </w:p>
    <w:p w:rsidR="00FE0193" w:rsidRPr="00E14532" w:rsidRDefault="00FE0193" w:rsidP="00FE0193">
      <w:pPr>
        <w:ind w:right="23"/>
        <w:jc w:val="center"/>
        <w:rPr>
          <w:rFonts w:ascii="Arial" w:hAnsi="Arial" w:cs="Arial"/>
          <w:b/>
          <w:bCs/>
          <w:i/>
          <w:iCs/>
          <w:szCs w:val="24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rFonts w:ascii="Arial" w:hAnsi="Arial" w:cs="Arial"/>
          <w:b/>
          <w:bCs/>
          <w:i/>
          <w:iCs/>
          <w:sz w:val="56"/>
          <w:szCs w:val="56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rFonts w:ascii="Arial" w:hAnsi="Arial" w:cs="Arial"/>
          <w:b/>
          <w:bCs/>
          <w:i/>
          <w:iCs/>
          <w:sz w:val="56"/>
          <w:szCs w:val="56"/>
          <w:lang w:val="ru-RU"/>
        </w:rPr>
      </w:pPr>
    </w:p>
    <w:p w:rsidR="00FE0193" w:rsidRPr="007F44A8" w:rsidRDefault="00FE0193" w:rsidP="00FE0193">
      <w:pPr>
        <w:ind w:right="23"/>
        <w:jc w:val="center"/>
        <w:rPr>
          <w:b/>
          <w:bCs/>
          <w:sz w:val="28"/>
          <w:szCs w:val="28"/>
          <w:lang w:val="ru-RU"/>
        </w:rPr>
      </w:pPr>
      <w:r w:rsidRPr="004B0DE6">
        <w:rPr>
          <w:b/>
          <w:bCs/>
          <w:sz w:val="28"/>
          <w:szCs w:val="28"/>
          <w:lang w:val="ru-RU"/>
        </w:rPr>
        <w:t>КОМПЛЕКТ  НА  СТУДЕНТА</w:t>
      </w:r>
    </w:p>
    <w:p w:rsidR="00FE0193" w:rsidRPr="007F44A8" w:rsidRDefault="00FE0193" w:rsidP="00FE0193">
      <w:pPr>
        <w:ind w:right="23"/>
        <w:jc w:val="center"/>
        <w:rPr>
          <w:b/>
          <w:bCs/>
          <w:sz w:val="28"/>
          <w:szCs w:val="28"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lang w:val="ru-RU"/>
        </w:rPr>
      </w:pPr>
    </w:p>
    <w:p w:rsidR="00FE0193" w:rsidRDefault="00FE0193" w:rsidP="00FE0193">
      <w:pPr>
        <w:ind w:right="23"/>
        <w:jc w:val="center"/>
        <w:rPr>
          <w:b/>
          <w:lang w:val="ru-RU"/>
        </w:rPr>
      </w:pPr>
      <w:r>
        <w:rPr>
          <w:b/>
          <w:lang w:val="ru-RU"/>
        </w:rPr>
        <w:t xml:space="preserve">ДИСЦИПЛИНА: </w:t>
      </w:r>
      <w:r w:rsidRPr="004B0DE6">
        <w:rPr>
          <w:b/>
          <w:lang w:val="ru-RU"/>
        </w:rPr>
        <w:t xml:space="preserve"> </w:t>
      </w:r>
    </w:p>
    <w:p w:rsidR="00FE0193" w:rsidRDefault="00FE0193" w:rsidP="00FE0193">
      <w:pPr>
        <w:ind w:right="23"/>
        <w:jc w:val="center"/>
        <w:rPr>
          <w:b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  <w:r w:rsidRPr="00521E5D">
        <w:rPr>
          <w:b/>
          <w:bCs/>
          <w:color w:val="000000"/>
          <w:szCs w:val="24"/>
        </w:rPr>
        <w:t>ИД</w:t>
      </w:r>
      <w:r>
        <w:rPr>
          <w:b/>
          <w:bCs/>
          <w:color w:val="000000"/>
          <w:szCs w:val="24"/>
          <w:lang w:val="en-US"/>
        </w:rPr>
        <w:t xml:space="preserve"> II</w:t>
      </w:r>
      <w:r w:rsidRPr="00521E5D">
        <w:rPr>
          <w:b/>
          <w:bCs/>
          <w:color w:val="000000"/>
          <w:szCs w:val="24"/>
        </w:rPr>
        <w:t xml:space="preserve">: </w:t>
      </w:r>
      <w:r w:rsidRPr="00DE60B5">
        <w:rPr>
          <w:b/>
          <w:bCs/>
          <w:color w:val="000000"/>
          <w:szCs w:val="24"/>
          <w:lang w:val="ru-RU"/>
        </w:rPr>
        <w:t>ИНТЕРАКТИВНИ МЕТОДИ В ПРЕПОДАВАНЕТО НА РЕЛИГИЯ</w:t>
      </w:r>
    </w:p>
    <w:p w:rsidR="00FE0193" w:rsidRPr="004B0DE6" w:rsidRDefault="00FE0193" w:rsidP="00FE0193">
      <w:pPr>
        <w:ind w:right="23"/>
        <w:rPr>
          <w:rFonts w:ascii="Arial" w:hAnsi="Arial" w:cs="Arial"/>
          <w:b/>
          <w:bCs/>
          <w:i/>
          <w:iCs/>
          <w:sz w:val="56"/>
          <w:szCs w:val="56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rFonts w:ascii="Arial" w:hAnsi="Arial" w:cs="Arial"/>
          <w:b/>
          <w:bCs/>
          <w:i/>
          <w:iCs/>
          <w:sz w:val="56"/>
          <w:szCs w:val="56"/>
          <w:lang w:val="ru-RU"/>
        </w:rPr>
      </w:pPr>
    </w:p>
    <w:p w:rsidR="00FE0193" w:rsidRPr="004B0DE6" w:rsidRDefault="00FE0193" w:rsidP="00FE0193">
      <w:pPr>
        <w:ind w:right="23"/>
        <w:rPr>
          <w:rFonts w:ascii="Arial" w:hAnsi="Arial" w:cs="Arial"/>
          <w:b/>
          <w:bCs/>
          <w:i/>
          <w:iCs/>
          <w:sz w:val="56"/>
          <w:szCs w:val="56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rFonts w:ascii="Arial" w:hAnsi="Arial" w:cs="Arial"/>
          <w:b/>
          <w:bCs/>
          <w:i/>
          <w:iCs/>
          <w:sz w:val="56"/>
          <w:szCs w:val="56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4B0DE6" w:rsidRDefault="00FE0193" w:rsidP="00FE0193">
      <w:pPr>
        <w:ind w:right="23"/>
        <w:jc w:val="center"/>
        <w:rPr>
          <w:b/>
          <w:bCs/>
          <w:u w:val="single"/>
          <w:lang w:val="ru-RU"/>
        </w:rPr>
      </w:pPr>
    </w:p>
    <w:p w:rsidR="00FE0193" w:rsidRPr="00E14532" w:rsidRDefault="00FE0193" w:rsidP="00FE0193">
      <w:pPr>
        <w:ind w:right="23"/>
        <w:jc w:val="center"/>
        <w:rPr>
          <w:b/>
          <w:bCs/>
          <w:szCs w:val="24"/>
          <w:lang w:val="ru-RU"/>
        </w:rPr>
      </w:pPr>
      <w:r w:rsidRPr="00E14532">
        <w:rPr>
          <w:b/>
          <w:bCs/>
          <w:szCs w:val="24"/>
          <w:lang w:val="ru-RU"/>
        </w:rPr>
        <w:t>ШУМЕН</w:t>
      </w:r>
    </w:p>
    <w:p w:rsidR="00FE0193" w:rsidRPr="00B62337" w:rsidRDefault="00FE0193" w:rsidP="00FE0193">
      <w:pPr>
        <w:ind w:right="23"/>
        <w:jc w:val="center"/>
        <w:rPr>
          <w:b/>
          <w:bCs/>
          <w:szCs w:val="24"/>
        </w:rPr>
      </w:pPr>
      <w:r>
        <w:rPr>
          <w:b/>
          <w:bCs/>
          <w:szCs w:val="24"/>
          <w:lang w:val="ru-RU"/>
        </w:rPr>
        <w:t>201</w:t>
      </w:r>
      <w:r>
        <w:rPr>
          <w:b/>
          <w:bCs/>
          <w:szCs w:val="24"/>
        </w:rPr>
        <w:t>8</w:t>
      </w:r>
    </w:p>
    <w:p w:rsidR="00FE0193" w:rsidRDefault="00FE0193" w:rsidP="00FE0193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FE0193" w:rsidRDefault="00FE0193" w:rsidP="00FE0193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:rsidR="00FE0193" w:rsidRPr="00521E5D" w:rsidRDefault="00FE0193" w:rsidP="00FE0193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521E5D">
        <w:rPr>
          <w:b/>
          <w:bCs/>
          <w:color w:val="000000"/>
          <w:szCs w:val="24"/>
        </w:rPr>
        <w:lastRenderedPageBreak/>
        <w:t>КОНСПЕКТ</w:t>
      </w:r>
    </w:p>
    <w:p w:rsidR="00FE0193" w:rsidRDefault="00FE0193" w:rsidP="00FE0193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FE0193" w:rsidRPr="00521E5D" w:rsidRDefault="00FE0193" w:rsidP="00FE0193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521E5D">
        <w:rPr>
          <w:b/>
          <w:bCs/>
          <w:color w:val="000000"/>
          <w:szCs w:val="24"/>
        </w:rPr>
        <w:t>ПО ИД</w:t>
      </w:r>
      <w:r>
        <w:rPr>
          <w:b/>
          <w:bCs/>
          <w:color w:val="000000"/>
          <w:szCs w:val="24"/>
          <w:lang w:val="en-US"/>
        </w:rPr>
        <w:t xml:space="preserve"> II</w:t>
      </w:r>
      <w:r w:rsidRPr="00521E5D">
        <w:rPr>
          <w:b/>
          <w:bCs/>
          <w:color w:val="000000"/>
          <w:szCs w:val="24"/>
        </w:rPr>
        <w:t xml:space="preserve">: </w:t>
      </w:r>
      <w:r w:rsidRPr="00DE60B5">
        <w:rPr>
          <w:b/>
          <w:bCs/>
          <w:color w:val="000000"/>
          <w:szCs w:val="24"/>
          <w:lang w:val="ru-RU"/>
        </w:rPr>
        <w:t>ИНТЕРАКТИВНИ МЕТОДИ В ПРЕПОДАВАНЕТО НА РЕЛИГИЯ</w:t>
      </w:r>
    </w:p>
    <w:p w:rsidR="00FE0193" w:rsidRDefault="00FE0193" w:rsidP="00FE0193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FE0193" w:rsidRPr="00596B2E" w:rsidRDefault="00FE0193" w:rsidP="00FE0193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  <w:lang w:val="en-US"/>
        </w:rPr>
        <w:t>1.</w:t>
      </w:r>
      <w:r>
        <w:rPr>
          <w:bCs/>
          <w:color w:val="000000"/>
          <w:szCs w:val="24"/>
        </w:rPr>
        <w:t xml:space="preserve"> </w:t>
      </w:r>
      <w:r w:rsidRPr="00DC03DF">
        <w:rPr>
          <w:szCs w:val="24"/>
        </w:rPr>
        <w:t>Интеракционизмът като направление</w:t>
      </w:r>
    </w:p>
    <w:p w:rsidR="00FE0193" w:rsidRPr="00DC03DF" w:rsidRDefault="00FE0193" w:rsidP="00FE0193">
      <w:pPr>
        <w:pStyle w:val="Style2"/>
        <w:ind w:left="-851" w:firstLine="85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2. Теоретична основа на интерактивното обучение</w:t>
      </w:r>
      <w:r w:rsidRPr="00DE60B5">
        <w:rPr>
          <w:szCs w:val="24"/>
        </w:rPr>
        <w:t xml:space="preserve"> </w:t>
      </w:r>
    </w:p>
    <w:p w:rsidR="00FE0193" w:rsidRDefault="00FE0193" w:rsidP="00FE019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DC03DF">
        <w:rPr>
          <w:szCs w:val="24"/>
        </w:rPr>
        <w:t>Интеракция и основни видове интеракции</w:t>
      </w:r>
      <w:r w:rsidRPr="00DE60B5">
        <w:rPr>
          <w:szCs w:val="24"/>
        </w:rPr>
        <w:t xml:space="preserve"> </w:t>
      </w:r>
    </w:p>
    <w:p w:rsidR="00FE0193" w:rsidRPr="00596B2E" w:rsidRDefault="00FE0193" w:rsidP="00FE0193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>
        <w:rPr>
          <w:szCs w:val="24"/>
        </w:rPr>
        <w:t xml:space="preserve">4. </w:t>
      </w:r>
      <w:r w:rsidRPr="00DC03DF">
        <w:rPr>
          <w:szCs w:val="24"/>
        </w:rPr>
        <w:t>Същност на интерактивните методи</w:t>
      </w:r>
    </w:p>
    <w:p w:rsidR="00FE0193" w:rsidRDefault="00FE0193" w:rsidP="00FE0193">
      <w:pPr>
        <w:pStyle w:val="Style2"/>
        <w:ind w:left="-851" w:firstLine="851"/>
        <w:rPr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DC03DF">
        <w:rPr>
          <w:rFonts w:ascii="Times New Roman" w:hAnsi="Times New Roman"/>
          <w:sz w:val="24"/>
          <w:szCs w:val="24"/>
          <w:lang w:val="bg-BG"/>
        </w:rPr>
        <w:t>Интерактивни методи в преподаването на религия</w:t>
      </w:r>
      <w:r>
        <w:rPr>
          <w:szCs w:val="24"/>
        </w:rPr>
        <w:t xml:space="preserve">: </w:t>
      </w:r>
    </w:p>
    <w:p w:rsidR="00FE0193" w:rsidRDefault="00FE0193" w:rsidP="00FE0193">
      <w:pPr>
        <w:pStyle w:val="Style2"/>
        <w:ind w:left="-143" w:firstLine="851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5.1 Ситуационни методи</w:t>
      </w:r>
    </w:p>
    <w:p w:rsidR="00FE0193" w:rsidRDefault="00FE0193" w:rsidP="00FE0193">
      <w:pPr>
        <w:pStyle w:val="Style2"/>
        <w:ind w:left="-143" w:firstLine="851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5.2. Дискусионни методи</w:t>
      </w:r>
    </w:p>
    <w:p w:rsidR="00FE0193" w:rsidRPr="00DC03DF" w:rsidRDefault="00FE0193" w:rsidP="00FE0193">
      <w:pPr>
        <w:pStyle w:val="Style2"/>
        <w:ind w:left="-143" w:firstLine="85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5.3. Опитни (емпирични) методи</w:t>
      </w:r>
    </w:p>
    <w:p w:rsidR="00FE0193" w:rsidRPr="00380329" w:rsidRDefault="00FE0193" w:rsidP="00FE0193">
      <w:pPr>
        <w:spacing w:before="100" w:beforeAutospacing="1" w:after="100" w:afterAutospacing="1"/>
        <w:ind w:left="720"/>
        <w:jc w:val="both"/>
        <w:rPr>
          <w:szCs w:val="24"/>
        </w:rPr>
      </w:pPr>
      <w:r>
        <w:rPr>
          <w:b/>
          <w:i/>
        </w:rPr>
        <w:t>ІV. Литература:</w:t>
      </w:r>
      <w:r w:rsidRPr="00380329">
        <w:rPr>
          <w:szCs w:val="24"/>
        </w:rPr>
        <w:t xml:space="preserve"> </w:t>
      </w:r>
    </w:p>
    <w:p w:rsidR="00FE0193" w:rsidRPr="00C15CEB" w:rsidRDefault="00FE0193" w:rsidP="00FE0193">
      <w:pPr>
        <w:spacing w:before="100" w:beforeAutospacing="1" w:after="100" w:afterAutospacing="1"/>
        <w:jc w:val="both"/>
        <w:rPr>
          <w:szCs w:val="24"/>
        </w:rPr>
      </w:pPr>
      <w:r w:rsidRPr="00C15CEB">
        <w:rPr>
          <w:szCs w:val="24"/>
        </w:rPr>
        <w:t>Андонов, Б., Религиозното обучение в България в началото на третото хилядолетие. Религиозно педагогически и дидактически аспекти на религиозното обучение и образование. С., 2005.</w:t>
      </w:r>
    </w:p>
    <w:p w:rsidR="00FE0193" w:rsidRPr="00DE60B5" w:rsidRDefault="00FE0193" w:rsidP="00FE0193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DE60B5">
        <w:rPr>
          <w:rFonts w:eastAsiaTheme="minorHAnsi"/>
          <w:szCs w:val="24"/>
          <w:lang w:eastAsia="en-US"/>
        </w:rPr>
        <w:t>Андонов</w:t>
      </w:r>
      <w:r w:rsidRPr="00DE60B5">
        <w:rPr>
          <w:rFonts w:eastAsiaTheme="minorHAnsi"/>
          <w:b/>
          <w:bCs/>
          <w:szCs w:val="24"/>
          <w:lang w:eastAsia="en-US"/>
        </w:rPr>
        <w:t xml:space="preserve">, </w:t>
      </w:r>
      <w:r w:rsidRPr="00DE60B5">
        <w:rPr>
          <w:rFonts w:eastAsiaTheme="minorHAnsi"/>
          <w:szCs w:val="24"/>
          <w:lang w:eastAsia="en-US"/>
        </w:rPr>
        <w:t>Б. (съавт.) Нагледните средства в обучението по религия. Религиозна педагогика, София 2003.</w:t>
      </w:r>
    </w:p>
    <w:p w:rsidR="00FE0193" w:rsidRDefault="00FE0193" w:rsidP="00FE0193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E0193" w:rsidRPr="00DE60B5" w:rsidRDefault="00FE0193" w:rsidP="00FE0193">
      <w:pPr>
        <w:autoSpaceDE w:val="0"/>
        <w:autoSpaceDN w:val="0"/>
        <w:adjustRightInd w:val="0"/>
        <w:rPr>
          <w:szCs w:val="24"/>
        </w:rPr>
      </w:pPr>
      <w:r w:rsidRPr="00DE60B5">
        <w:rPr>
          <w:rFonts w:eastAsiaTheme="minorHAnsi"/>
          <w:szCs w:val="24"/>
          <w:lang w:eastAsia="en-US"/>
        </w:rPr>
        <w:t>Андонов</w:t>
      </w:r>
      <w:r w:rsidRPr="00DE60B5">
        <w:rPr>
          <w:rFonts w:eastAsiaTheme="minorHAnsi"/>
          <w:b/>
          <w:bCs/>
          <w:szCs w:val="24"/>
          <w:lang w:eastAsia="en-US"/>
        </w:rPr>
        <w:t xml:space="preserve">, </w:t>
      </w:r>
      <w:r w:rsidRPr="00DE60B5">
        <w:rPr>
          <w:rFonts w:eastAsiaTheme="minorHAnsi"/>
          <w:szCs w:val="24"/>
          <w:lang w:eastAsia="en-US"/>
        </w:rPr>
        <w:t>Б. Монологична и диалогична комуникация в обучението по религия, В: Образование и квалификация, бр. 5/2004</w:t>
      </w:r>
      <w:r w:rsidRPr="00DE60B5">
        <w:rPr>
          <w:szCs w:val="24"/>
          <w:lang w:val="en-US"/>
        </w:rPr>
        <w:t xml:space="preserve">. </w:t>
      </w:r>
    </w:p>
    <w:p w:rsidR="00FE0193" w:rsidRDefault="00FE0193" w:rsidP="00FE0193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9F4FE0">
        <w:rPr>
          <w:szCs w:val="24"/>
        </w:rPr>
        <w:t>Андонов, Б., Предизвикателства пред обучението по религия в училищата. В: Духовна култура, бр. 10/2002.</w:t>
      </w:r>
    </w:p>
    <w:p w:rsidR="00FE0193" w:rsidRDefault="00FE0193" w:rsidP="00FE0193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521E5D">
        <w:rPr>
          <w:szCs w:val="24"/>
        </w:rPr>
        <w:t>Андонов, Б., За предмета “Религия” в СОУ, в: Стратегии на образователната и научната политика, МОН, С</w:t>
      </w:r>
      <w:r>
        <w:rPr>
          <w:szCs w:val="24"/>
        </w:rPr>
        <w:t>.,</w:t>
      </w:r>
      <w:r w:rsidRPr="00521E5D">
        <w:rPr>
          <w:szCs w:val="24"/>
        </w:rPr>
        <w:t xml:space="preserve"> 2007.</w:t>
      </w:r>
    </w:p>
    <w:p w:rsidR="00FE0193" w:rsidRPr="00BF311B" w:rsidRDefault="00FE0193" w:rsidP="00FE0193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C15CEB">
        <w:rPr>
          <w:bCs/>
          <w:color w:val="000000"/>
          <w:szCs w:val="24"/>
        </w:rPr>
        <w:t>Гюрова, В., Божилова, В.,. Вълканова, В., Дерменджиева, Г</w:t>
      </w:r>
      <w:r w:rsidRPr="00C15CEB">
        <w:rPr>
          <w:rFonts w:eastAsiaTheme="minorHAnsi"/>
          <w:bCs/>
          <w:color w:val="000000"/>
          <w:szCs w:val="24"/>
          <w:lang w:eastAsia="en-US"/>
        </w:rPr>
        <w:t xml:space="preserve">. </w:t>
      </w:r>
      <w:r w:rsidRPr="00BF311B">
        <w:rPr>
          <w:rFonts w:eastAsiaTheme="minorHAnsi"/>
          <w:color w:val="000000"/>
          <w:szCs w:val="24"/>
          <w:lang w:eastAsia="en-US"/>
        </w:rPr>
        <w:t>Интерактивността в</w:t>
      </w:r>
      <w:r>
        <w:rPr>
          <w:rFonts w:eastAsiaTheme="minorHAnsi"/>
          <w:color w:val="000000"/>
          <w:szCs w:val="24"/>
          <w:lang w:eastAsia="en-US"/>
        </w:rPr>
        <w:t xml:space="preserve"> </w:t>
      </w:r>
      <w:r w:rsidRPr="00BF311B">
        <w:rPr>
          <w:rFonts w:eastAsiaTheme="minorHAnsi"/>
          <w:color w:val="000000"/>
          <w:szCs w:val="24"/>
          <w:lang w:eastAsia="en-US"/>
        </w:rPr>
        <w:t>учебния процес</w:t>
      </w:r>
      <w:r>
        <w:rPr>
          <w:rFonts w:eastAsiaTheme="minorHAnsi"/>
          <w:color w:val="000000"/>
          <w:szCs w:val="24"/>
          <w:lang w:eastAsia="en-US"/>
        </w:rPr>
        <w:t xml:space="preserve">. София, </w:t>
      </w:r>
      <w:r w:rsidRPr="00BF311B">
        <w:rPr>
          <w:rFonts w:eastAsiaTheme="minorHAnsi"/>
          <w:color w:val="000000"/>
          <w:szCs w:val="24"/>
          <w:lang w:eastAsia="en-US"/>
        </w:rPr>
        <w:t>200</w:t>
      </w:r>
      <w:r>
        <w:rPr>
          <w:rFonts w:eastAsiaTheme="minorHAnsi"/>
          <w:color w:val="000000"/>
          <w:szCs w:val="24"/>
          <w:lang w:eastAsia="en-US"/>
        </w:rPr>
        <w:t>7</w:t>
      </w:r>
    </w:p>
    <w:p w:rsidR="00FE0193" w:rsidRDefault="00FE0193" w:rsidP="00FE0193">
      <w:pPr>
        <w:autoSpaceDE w:val="0"/>
        <w:autoSpaceDN w:val="0"/>
        <w:adjustRightInd w:val="0"/>
        <w:rPr>
          <w:szCs w:val="24"/>
        </w:rPr>
      </w:pPr>
    </w:p>
    <w:p w:rsidR="00FE0193" w:rsidRPr="00C15CEB" w:rsidRDefault="00FE0193" w:rsidP="00FE0193">
      <w:pPr>
        <w:autoSpaceDE w:val="0"/>
        <w:autoSpaceDN w:val="0"/>
        <w:adjustRightInd w:val="0"/>
        <w:rPr>
          <w:rStyle w:val="HTMLCite"/>
          <w:i w:val="0"/>
          <w:iCs w:val="0"/>
          <w:szCs w:val="24"/>
        </w:rPr>
      </w:pPr>
      <w:r>
        <w:rPr>
          <w:szCs w:val="24"/>
        </w:rPr>
        <w:t xml:space="preserve">Иванов, И. </w:t>
      </w:r>
      <w:r w:rsidRPr="00DC03DF">
        <w:rPr>
          <w:szCs w:val="24"/>
        </w:rPr>
        <w:t xml:space="preserve">Интерактивни методи </w:t>
      </w:r>
      <w:r>
        <w:rPr>
          <w:szCs w:val="24"/>
        </w:rPr>
        <w:t xml:space="preserve">на обучение, Варна 2005,  </w:t>
      </w:r>
      <w:hyperlink r:id="rId7" w:history="1">
        <w:r w:rsidRPr="00235BE9">
          <w:rPr>
            <w:rStyle w:val="Hyperlink"/>
          </w:rPr>
          <w:t>www.ivanpivanov.com/uploads/sources/55_Interaktivni-metodi-za-obuchenie.pdf</w:t>
        </w:r>
      </w:hyperlink>
    </w:p>
    <w:p w:rsidR="00FE0193" w:rsidRDefault="00FE0193" w:rsidP="00FE0193">
      <w:pPr>
        <w:rPr>
          <w:szCs w:val="24"/>
        </w:rPr>
      </w:pPr>
    </w:p>
    <w:p w:rsidR="00FE0193" w:rsidRDefault="00FE0193" w:rsidP="00FE0193">
      <w:pPr>
        <w:rPr>
          <w:szCs w:val="24"/>
          <w:shd w:val="clear" w:color="auto" w:fill="FFFFFF"/>
        </w:rPr>
      </w:pPr>
      <w:r w:rsidRPr="00774900">
        <w:rPr>
          <w:szCs w:val="24"/>
        </w:rPr>
        <w:t>Иванов, И.</w:t>
      </w:r>
      <w:r w:rsidRPr="00774900">
        <w:rPr>
          <w:rStyle w:val="Heading3Char"/>
          <w:b w:val="0"/>
          <w:bCs w:val="0"/>
          <w:i/>
          <w:iCs/>
          <w:shd w:val="clear" w:color="auto" w:fill="FFFFFF"/>
        </w:rPr>
        <w:t xml:space="preserve"> </w:t>
      </w:r>
      <w:r w:rsidRPr="00774900">
        <w:rPr>
          <w:szCs w:val="24"/>
          <w:shd w:val="clear" w:color="auto" w:fill="FFFFFF"/>
        </w:rPr>
        <w:t>Педагогическата</w:t>
      </w:r>
      <w:r>
        <w:rPr>
          <w:szCs w:val="24"/>
          <w:shd w:val="clear" w:color="auto" w:fill="FFFFFF"/>
        </w:rPr>
        <w:t xml:space="preserve"> </w:t>
      </w:r>
      <w:r w:rsidRPr="00774900">
        <w:rPr>
          <w:rStyle w:val="Emphasis"/>
          <w:bCs/>
          <w:szCs w:val="24"/>
          <w:shd w:val="clear" w:color="auto" w:fill="FFFFFF"/>
        </w:rPr>
        <w:t>интерактивност</w:t>
      </w:r>
      <w:r w:rsidRPr="00774900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В: И</w:t>
      </w:r>
      <w:r w:rsidRPr="00774900">
        <w:rPr>
          <w:szCs w:val="24"/>
          <w:shd w:val="clear" w:color="auto" w:fill="FFFFFF"/>
        </w:rPr>
        <w:t>новации и интерактивни технологии в образованието, С.</w:t>
      </w:r>
      <w:r>
        <w:rPr>
          <w:szCs w:val="24"/>
          <w:shd w:val="clear" w:color="auto" w:fill="FFFFFF"/>
        </w:rPr>
        <w:t xml:space="preserve">, </w:t>
      </w:r>
      <w:r w:rsidRPr="00774900">
        <w:rPr>
          <w:szCs w:val="24"/>
          <w:shd w:val="clear" w:color="auto" w:fill="FFFFFF"/>
        </w:rPr>
        <w:t>2012, с.</w:t>
      </w:r>
      <w:r>
        <w:rPr>
          <w:szCs w:val="24"/>
          <w:shd w:val="clear" w:color="auto" w:fill="FFFFFF"/>
        </w:rPr>
        <w:t xml:space="preserve"> </w:t>
      </w:r>
      <w:r w:rsidRPr="00774900">
        <w:rPr>
          <w:szCs w:val="24"/>
          <w:shd w:val="clear" w:color="auto" w:fill="FFFFFF"/>
        </w:rPr>
        <w:t>91-99</w:t>
      </w:r>
      <w:r>
        <w:rPr>
          <w:szCs w:val="24"/>
          <w:shd w:val="clear" w:color="auto" w:fill="FFFFFF"/>
        </w:rPr>
        <w:t xml:space="preserve"> </w:t>
      </w:r>
      <w:r w:rsidRPr="00774900">
        <w:rPr>
          <w:szCs w:val="24"/>
          <w:shd w:val="clear" w:color="auto" w:fill="FFFFFF"/>
        </w:rPr>
        <w:t xml:space="preserve"> </w:t>
      </w:r>
      <w:hyperlink r:id="rId8" w:history="1">
        <w:r w:rsidRPr="00235BE9">
          <w:rPr>
            <w:rStyle w:val="Hyperlink"/>
            <w:szCs w:val="24"/>
            <w:shd w:val="clear" w:color="auto" w:fill="FFFFFF"/>
          </w:rPr>
          <w:t>www.ivanpivanov.com/.../146_PEDAGOGIChESKATA-INTERAKTIVNOST.pdf</w:t>
        </w:r>
      </w:hyperlink>
    </w:p>
    <w:p w:rsidR="00FE0193" w:rsidRDefault="00FE0193" w:rsidP="00FE0193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E0193" w:rsidRDefault="00FE0193" w:rsidP="00FE019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E60B5">
        <w:rPr>
          <w:rFonts w:eastAsiaTheme="minorHAnsi"/>
          <w:szCs w:val="24"/>
          <w:lang w:eastAsia="en-US"/>
        </w:rPr>
        <w:t>Кожухаров</w:t>
      </w:r>
      <w:r w:rsidRPr="00DE60B5">
        <w:rPr>
          <w:rFonts w:eastAsiaTheme="minorHAnsi"/>
          <w:b/>
          <w:bCs/>
          <w:szCs w:val="24"/>
          <w:lang w:eastAsia="en-US"/>
        </w:rPr>
        <w:t xml:space="preserve">, </w:t>
      </w:r>
      <w:r w:rsidRPr="00DE60B5">
        <w:rPr>
          <w:rFonts w:eastAsiaTheme="minorHAnsi"/>
          <w:szCs w:val="24"/>
          <w:lang w:eastAsia="en-US"/>
        </w:rPr>
        <w:t>В</w:t>
      </w:r>
      <w:r>
        <w:rPr>
          <w:rFonts w:eastAsiaTheme="minorHAnsi"/>
          <w:szCs w:val="24"/>
          <w:lang w:eastAsia="en-US"/>
        </w:rPr>
        <w:t>.</w:t>
      </w:r>
      <w:r w:rsidRPr="00DE60B5">
        <w:rPr>
          <w:rFonts w:eastAsiaTheme="minorHAnsi"/>
          <w:b/>
          <w:bCs/>
          <w:szCs w:val="24"/>
          <w:lang w:eastAsia="en-US"/>
        </w:rPr>
        <w:t xml:space="preserve"> </w:t>
      </w:r>
      <w:r w:rsidRPr="00DE60B5">
        <w:rPr>
          <w:rFonts w:eastAsiaTheme="minorHAnsi"/>
          <w:szCs w:val="24"/>
          <w:lang w:eastAsia="en-US"/>
        </w:rPr>
        <w:t>Православното образование в дидактическа светлина. В.Търново, 2001</w:t>
      </w:r>
      <w:r>
        <w:rPr>
          <w:rFonts w:eastAsiaTheme="minorHAnsi"/>
          <w:sz w:val="23"/>
          <w:szCs w:val="23"/>
          <w:lang w:eastAsia="en-US"/>
        </w:rPr>
        <w:t>.</w:t>
      </w:r>
    </w:p>
    <w:p w:rsidR="00FE0193" w:rsidRDefault="00FE0193" w:rsidP="00FE0193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</w:p>
    <w:p w:rsidR="00FE0193" w:rsidRPr="00BF311B" w:rsidRDefault="00FE0193" w:rsidP="00FE0193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DE60B5">
        <w:rPr>
          <w:rFonts w:eastAsiaTheme="minorHAnsi"/>
          <w:bCs/>
          <w:color w:val="000000"/>
          <w:szCs w:val="24"/>
          <w:lang w:eastAsia="en-US"/>
        </w:rPr>
        <w:t>Костова, З.</w:t>
      </w:r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BF311B">
        <w:rPr>
          <w:rFonts w:eastAsiaTheme="minorHAnsi"/>
          <w:color w:val="000000"/>
          <w:szCs w:val="24"/>
          <w:lang w:eastAsia="en-US"/>
        </w:rPr>
        <w:t>Интерактивни и</w:t>
      </w:r>
      <w:r>
        <w:rPr>
          <w:rFonts w:eastAsiaTheme="minorHAnsi"/>
          <w:color w:val="000000"/>
          <w:szCs w:val="24"/>
          <w:lang w:eastAsia="en-US"/>
        </w:rPr>
        <w:t xml:space="preserve"> </w:t>
      </w:r>
      <w:r w:rsidRPr="00BF311B">
        <w:rPr>
          <w:rFonts w:eastAsiaTheme="minorHAnsi"/>
          <w:color w:val="000000"/>
          <w:szCs w:val="24"/>
          <w:lang w:eastAsia="en-US"/>
        </w:rPr>
        <w:t>иновативни методи на преподаване</w:t>
      </w:r>
      <w:r>
        <w:rPr>
          <w:rFonts w:eastAsiaTheme="minorHAnsi"/>
          <w:color w:val="000000"/>
          <w:szCs w:val="24"/>
          <w:lang w:eastAsia="en-US"/>
        </w:rPr>
        <w:t>,</w:t>
      </w:r>
      <w:r w:rsidRPr="00BF311B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 xml:space="preserve">Благоевград, </w:t>
      </w:r>
      <w:r w:rsidRPr="00BF311B">
        <w:rPr>
          <w:rFonts w:eastAsiaTheme="minorHAnsi"/>
          <w:color w:val="000000"/>
          <w:szCs w:val="24"/>
          <w:lang w:eastAsia="en-US"/>
        </w:rPr>
        <w:t>2003</w:t>
      </w:r>
    </w:p>
    <w:p w:rsidR="00FE0193" w:rsidRDefault="00FE0193" w:rsidP="00FE0193">
      <w:pPr>
        <w:spacing w:before="100" w:beforeAutospacing="1" w:after="100" w:afterAutospacing="1"/>
        <w:jc w:val="both"/>
        <w:rPr>
          <w:rFonts w:eastAsia="Calibri"/>
          <w:szCs w:val="24"/>
          <w:lang w:val="en-US"/>
        </w:rPr>
      </w:pPr>
      <w:r w:rsidRPr="00521E5D">
        <w:rPr>
          <w:bCs/>
          <w:szCs w:val="24"/>
        </w:rPr>
        <w:t xml:space="preserve">Легкоступ, М., </w:t>
      </w:r>
      <w:r w:rsidRPr="003868DE">
        <w:rPr>
          <w:rFonts w:eastAsia="Calibri"/>
          <w:szCs w:val="24"/>
        </w:rPr>
        <w:t>Формиране на диалогични компетенции в подготовка на учителите по религия</w:t>
      </w:r>
      <w:r>
        <w:rPr>
          <w:szCs w:val="24"/>
        </w:rPr>
        <w:t xml:space="preserve"> В: </w:t>
      </w:r>
      <w:r w:rsidRPr="003868DE">
        <w:rPr>
          <w:rFonts w:eastAsia="TimesNewRomanPSMT"/>
          <w:szCs w:val="24"/>
        </w:rPr>
        <w:t>Образование и технологии“, бр.</w:t>
      </w:r>
      <w:r>
        <w:rPr>
          <w:rFonts w:eastAsia="Calibri"/>
          <w:szCs w:val="24"/>
        </w:rPr>
        <w:t xml:space="preserve"> </w:t>
      </w:r>
      <w:r w:rsidRPr="003868DE">
        <w:rPr>
          <w:rFonts w:eastAsia="TimesNewRomanPSMT"/>
          <w:szCs w:val="24"/>
        </w:rPr>
        <w:t>6,</w:t>
      </w:r>
      <w:r>
        <w:rPr>
          <w:rFonts w:eastAsia="Calibri"/>
          <w:szCs w:val="24"/>
        </w:rPr>
        <w:t xml:space="preserve"> година VI, 2015.</w:t>
      </w:r>
    </w:p>
    <w:p w:rsidR="00FE0193" w:rsidRDefault="00FE0193" w:rsidP="00FE0193">
      <w:pPr>
        <w:spacing w:before="100" w:beforeAutospacing="1" w:after="100" w:afterAutospacing="1"/>
        <w:jc w:val="both"/>
        <w:rPr>
          <w:bCs/>
          <w:szCs w:val="24"/>
        </w:rPr>
      </w:pPr>
      <w:r w:rsidRPr="00521E5D">
        <w:rPr>
          <w:bCs/>
          <w:szCs w:val="24"/>
        </w:rPr>
        <w:t>Легкоступ, М., Обучението по религия</w:t>
      </w:r>
      <w:r w:rsidRPr="00521E5D">
        <w:rPr>
          <w:szCs w:val="24"/>
        </w:rPr>
        <w:t xml:space="preserve">. </w:t>
      </w:r>
      <w:r w:rsidRPr="00521E5D">
        <w:rPr>
          <w:bCs/>
          <w:szCs w:val="24"/>
        </w:rPr>
        <w:t>Диалог и инклузия, В.</w:t>
      </w:r>
      <w:r>
        <w:rPr>
          <w:bCs/>
          <w:szCs w:val="24"/>
        </w:rPr>
        <w:t xml:space="preserve"> </w:t>
      </w:r>
      <w:r w:rsidRPr="00521E5D">
        <w:rPr>
          <w:bCs/>
          <w:szCs w:val="24"/>
        </w:rPr>
        <w:t>Търново, 2012</w:t>
      </w:r>
      <w:r>
        <w:rPr>
          <w:bCs/>
          <w:szCs w:val="24"/>
        </w:rPr>
        <w:t>.</w:t>
      </w:r>
    </w:p>
    <w:p w:rsidR="00FE0193" w:rsidRPr="00DE60B5" w:rsidRDefault="00FE0193" w:rsidP="00FE0193">
      <w:pPr>
        <w:spacing w:before="100" w:beforeAutospacing="1" w:after="100" w:afterAutospacing="1"/>
        <w:jc w:val="both"/>
        <w:rPr>
          <w:bCs/>
          <w:szCs w:val="24"/>
          <w:lang w:val="en-US"/>
        </w:rPr>
      </w:pPr>
      <w:hyperlink r:id="rId9" w:tgtFrame="_blank" w:history="1">
        <w:r w:rsidRPr="000548DE">
          <w:rPr>
            <w:rStyle w:val="Hyperlink"/>
            <w:szCs w:val="24"/>
          </w:rPr>
          <w:t>Легкоступ, М</w:t>
        </w:r>
        <w:r>
          <w:rPr>
            <w:rStyle w:val="Hyperlink"/>
            <w:szCs w:val="24"/>
          </w:rPr>
          <w:t>.</w:t>
        </w:r>
        <w:r w:rsidRPr="000548DE">
          <w:rPr>
            <w:rStyle w:val="Hyperlink"/>
            <w:szCs w:val="24"/>
          </w:rPr>
          <w:t xml:space="preserve"> Разрешаване на проблеми и дискусионни въпроси в обучението по религия - Сб. „Образование и технологии. Иновации в обучението и познавателното развитие”, Бургас, 2011, с. 177–181.</w:t>
        </w:r>
      </w:hyperlink>
      <w:r w:rsidRPr="000548DE">
        <w:rPr>
          <w:bCs/>
          <w:szCs w:val="24"/>
        </w:rPr>
        <w:t xml:space="preserve"> </w:t>
      </w:r>
    </w:p>
    <w:p w:rsidR="00FE0193" w:rsidRPr="000548DE" w:rsidRDefault="00FE0193" w:rsidP="00FE0193">
      <w:pPr>
        <w:shd w:val="clear" w:color="auto" w:fill="FFFFFF"/>
        <w:spacing w:before="100" w:beforeAutospacing="1" w:after="100" w:afterAutospacing="1"/>
        <w:rPr>
          <w:szCs w:val="24"/>
        </w:rPr>
      </w:pPr>
      <w:r w:rsidRPr="00521E5D">
        <w:rPr>
          <w:bCs/>
          <w:szCs w:val="24"/>
        </w:rPr>
        <w:t>Легкоступ, М.</w:t>
      </w:r>
      <w:r>
        <w:rPr>
          <w:bCs/>
          <w:szCs w:val="24"/>
          <w:lang w:val="en-US"/>
        </w:rPr>
        <w:t xml:space="preserve"> </w:t>
      </w:r>
      <w:r w:rsidRPr="003868DE">
        <w:rPr>
          <w:rFonts w:eastAsia="Calibri"/>
          <w:szCs w:val="24"/>
        </w:rPr>
        <w:t>Интегрирано обучение чрез образователното съдържание на християнските празници</w:t>
      </w:r>
      <w:r>
        <w:rPr>
          <w:szCs w:val="24"/>
        </w:rPr>
        <w:t xml:space="preserve">. В: </w:t>
      </w:r>
      <w:r w:rsidRPr="003868DE">
        <w:rPr>
          <w:rFonts w:eastAsia="Calibri"/>
          <w:szCs w:val="24"/>
        </w:rPr>
        <w:t>Интегрирано обучен</w:t>
      </w:r>
      <w:r>
        <w:rPr>
          <w:szCs w:val="24"/>
        </w:rPr>
        <w:t>ие. Диалог и разнообразие.</w:t>
      </w:r>
      <w:r w:rsidRPr="003868DE">
        <w:rPr>
          <w:rFonts w:eastAsia="Calibri"/>
          <w:szCs w:val="24"/>
        </w:rPr>
        <w:t xml:space="preserve"> В. Търново, 2011</w:t>
      </w:r>
      <w:r>
        <w:rPr>
          <w:rFonts w:eastAsia="Calibri"/>
          <w:szCs w:val="24"/>
        </w:rPr>
        <w:t>.</w:t>
      </w:r>
    </w:p>
    <w:p w:rsidR="00FE0193" w:rsidRDefault="00FE0193" w:rsidP="00FE0193">
      <w:pPr>
        <w:shd w:val="clear" w:color="auto" w:fill="FFFFFF"/>
        <w:spacing w:before="100" w:beforeAutospacing="1" w:after="100" w:afterAutospacing="1"/>
        <w:rPr>
          <w:rFonts w:eastAsia="TimesNewRomanPSMT"/>
          <w:szCs w:val="24"/>
        </w:rPr>
      </w:pPr>
      <w:r w:rsidRPr="00DE60B5">
        <w:rPr>
          <w:rFonts w:eastAsia="SPLulinBu-SemiBold"/>
          <w:bCs/>
          <w:szCs w:val="24"/>
        </w:rPr>
        <w:t>Легкоступ, М</w:t>
      </w:r>
      <w:r>
        <w:rPr>
          <w:rFonts w:eastAsia="SPLulinBu-SemiBold"/>
          <w:bCs/>
          <w:szCs w:val="24"/>
        </w:rPr>
        <w:t>.</w:t>
      </w:r>
      <w:r w:rsidRPr="00DE60B5">
        <w:rPr>
          <w:rFonts w:eastAsia="SPLulinBu-SemiBold"/>
          <w:bCs/>
          <w:szCs w:val="24"/>
        </w:rPr>
        <w:t xml:space="preserve"> </w:t>
      </w:r>
      <w:r>
        <w:rPr>
          <w:rFonts w:eastAsia="SPLulinBu-SemiBold"/>
          <w:bCs/>
          <w:szCs w:val="24"/>
        </w:rPr>
        <w:t>К</w:t>
      </w:r>
      <w:r w:rsidRPr="00DE60B5">
        <w:rPr>
          <w:rFonts w:eastAsia="SPLulinBu-SemiBold"/>
          <w:bCs/>
          <w:szCs w:val="24"/>
        </w:rPr>
        <w:t xml:space="preserve">азусът в обучението по религия като метод за учене чрез опит, В: </w:t>
      </w:r>
      <w:r w:rsidRPr="00DE60B5">
        <w:rPr>
          <w:rFonts w:eastAsia="TimesNewRomanPSMT"/>
          <w:szCs w:val="24"/>
        </w:rPr>
        <w:t>Образование и технологии, година V</w:t>
      </w:r>
      <w:r>
        <w:rPr>
          <w:rFonts w:eastAsia="TimesNewRomanPSMT"/>
          <w:szCs w:val="24"/>
        </w:rPr>
        <w:t>, бр.</w:t>
      </w:r>
      <w:r w:rsidRPr="00DE60B5">
        <w:rPr>
          <w:rFonts w:eastAsia="TimesNewRomanPSMT"/>
          <w:szCs w:val="24"/>
        </w:rPr>
        <w:t>5/2014, ISSN 1314–1791</w:t>
      </w:r>
    </w:p>
    <w:p w:rsidR="00FE0193" w:rsidRDefault="00FE0193" w:rsidP="00FE0193">
      <w:pPr>
        <w:shd w:val="clear" w:color="auto" w:fill="FFFFFF"/>
        <w:spacing w:before="100" w:beforeAutospacing="1" w:after="100" w:afterAutospacing="1"/>
        <w:rPr>
          <w:rStyle w:val="Hyperlink"/>
          <w:szCs w:val="24"/>
        </w:rPr>
      </w:pPr>
      <w:hyperlink r:id="rId10" w:tgtFrame="_blank" w:history="1">
        <w:r w:rsidRPr="000548DE">
          <w:rPr>
            <w:rStyle w:val="Hyperlink"/>
            <w:szCs w:val="24"/>
          </w:rPr>
          <w:t>Легкоступ, М</w:t>
        </w:r>
        <w:r>
          <w:rPr>
            <w:rStyle w:val="Hyperlink"/>
            <w:szCs w:val="24"/>
          </w:rPr>
          <w:t>.</w:t>
        </w:r>
        <w:r w:rsidRPr="000548DE">
          <w:rPr>
            <w:rStyle w:val="Hyperlink"/>
            <w:szCs w:val="24"/>
          </w:rPr>
          <w:t xml:space="preserve"> Съвременното обучение по религия – актуални подходи и основни принципи - Съвременното обучение по религия – актуални подходи и основни принципи // Сб. по случай 60. г. от рождението на проф. дпн Пламен Радев, ISBN 978-954-423-667-0, Пловдив, 2011, с. 216–222.</w:t>
        </w:r>
      </w:hyperlink>
    </w:p>
    <w:p w:rsidR="00FE0193" w:rsidRDefault="00FE0193" w:rsidP="00FE0193">
      <w:pPr>
        <w:jc w:val="both"/>
        <w:rPr>
          <w:b/>
          <w:bCs/>
          <w:spacing w:val="10"/>
        </w:rPr>
      </w:pPr>
    </w:p>
    <w:p w:rsidR="00FE0193" w:rsidRPr="00E74CC6" w:rsidRDefault="00FE0193" w:rsidP="00FE0193">
      <w:pPr>
        <w:ind w:right="23" w:firstLine="708"/>
        <w:rPr>
          <w:b/>
          <w:i/>
          <w:sz w:val="22"/>
          <w:szCs w:val="22"/>
        </w:rPr>
      </w:pPr>
      <w:r w:rsidRPr="00E74CC6">
        <w:rPr>
          <w:b/>
          <w:i/>
          <w:sz w:val="22"/>
          <w:szCs w:val="22"/>
        </w:rPr>
        <w:t>V. Форми на самостоятелна работа</w:t>
      </w:r>
    </w:p>
    <w:p w:rsidR="00FE0193" w:rsidRPr="00E74CC6" w:rsidRDefault="00FE0193" w:rsidP="00FE0193">
      <w:pPr>
        <w:ind w:right="23"/>
        <w:rPr>
          <w:sz w:val="22"/>
          <w:szCs w:val="22"/>
        </w:rPr>
      </w:pPr>
      <w:r w:rsidRPr="00E74CC6">
        <w:rPr>
          <w:sz w:val="22"/>
          <w:szCs w:val="22"/>
        </w:rPr>
        <w:tab/>
      </w:r>
    </w:p>
    <w:p w:rsidR="00FE0193" w:rsidRPr="00E74CC6" w:rsidRDefault="00FE0193" w:rsidP="00FE0193">
      <w:pPr>
        <w:ind w:left="426"/>
        <w:rPr>
          <w:sz w:val="22"/>
          <w:szCs w:val="22"/>
        </w:rPr>
      </w:pPr>
      <w:r>
        <w:rPr>
          <w:sz w:val="22"/>
          <w:szCs w:val="22"/>
          <w:lang w:val="ru-RU"/>
        </w:rPr>
        <w:t>1</w:t>
      </w:r>
      <w:r w:rsidRPr="00E74CC6">
        <w:rPr>
          <w:sz w:val="22"/>
          <w:szCs w:val="22"/>
          <w:lang w:val="ru-RU"/>
        </w:rPr>
        <w:t xml:space="preserve">. </w:t>
      </w:r>
      <w:r w:rsidRPr="00E74CC6">
        <w:rPr>
          <w:sz w:val="22"/>
          <w:szCs w:val="22"/>
        </w:rPr>
        <w:t xml:space="preserve">Реферат по предварително зададена тема </w:t>
      </w:r>
    </w:p>
    <w:p w:rsidR="00FE0193" w:rsidRPr="00E74CC6" w:rsidRDefault="00FE0193" w:rsidP="00FE0193">
      <w:pPr>
        <w:ind w:right="23"/>
        <w:rPr>
          <w:sz w:val="22"/>
          <w:szCs w:val="22"/>
        </w:rPr>
      </w:pPr>
    </w:p>
    <w:p w:rsidR="00FE0193" w:rsidRDefault="00FE0193" w:rsidP="00FE0193">
      <w:pPr>
        <w:ind w:left="708" w:right="23"/>
        <w:rPr>
          <w:b/>
          <w:sz w:val="22"/>
          <w:szCs w:val="22"/>
        </w:rPr>
      </w:pPr>
    </w:p>
    <w:p w:rsidR="00FE0193" w:rsidRPr="00E74CC6" w:rsidRDefault="00FE0193" w:rsidP="00FE0193">
      <w:pPr>
        <w:ind w:left="708" w:right="23"/>
        <w:rPr>
          <w:b/>
          <w:sz w:val="22"/>
          <w:szCs w:val="22"/>
        </w:rPr>
      </w:pPr>
      <w:r w:rsidRPr="00E74CC6">
        <w:rPr>
          <w:b/>
          <w:sz w:val="22"/>
          <w:szCs w:val="22"/>
        </w:rPr>
        <w:t xml:space="preserve">VІ. </w:t>
      </w:r>
      <w:r w:rsidRPr="00A23EA1">
        <w:rPr>
          <w:b/>
          <w:i/>
          <w:sz w:val="22"/>
          <w:szCs w:val="22"/>
        </w:rPr>
        <w:t>Семестриален контрол на:</w:t>
      </w:r>
    </w:p>
    <w:p w:rsidR="00FE0193" w:rsidRPr="00E74CC6" w:rsidRDefault="00FE0193" w:rsidP="00FE0193">
      <w:pPr>
        <w:numPr>
          <w:ilvl w:val="1"/>
          <w:numId w:val="2"/>
        </w:numPr>
        <w:tabs>
          <w:tab w:val="clear" w:pos="2160"/>
          <w:tab w:val="num" w:pos="1440"/>
        </w:tabs>
        <w:ind w:right="23" w:hanging="1080"/>
        <w:jc w:val="both"/>
        <w:rPr>
          <w:sz w:val="22"/>
          <w:szCs w:val="22"/>
        </w:rPr>
      </w:pPr>
      <w:r w:rsidRPr="00E74CC6">
        <w:rPr>
          <w:sz w:val="22"/>
          <w:szCs w:val="22"/>
        </w:rPr>
        <w:t>Присъствието на лекционни занятия.</w:t>
      </w:r>
    </w:p>
    <w:p w:rsidR="00FE0193" w:rsidRPr="00E74CC6" w:rsidRDefault="00FE0193" w:rsidP="00FE0193">
      <w:pPr>
        <w:ind w:left="798" w:firstLine="282"/>
        <w:rPr>
          <w:sz w:val="22"/>
          <w:szCs w:val="22"/>
        </w:rPr>
      </w:pPr>
      <w:r>
        <w:rPr>
          <w:sz w:val="22"/>
          <w:szCs w:val="22"/>
          <w:lang w:val="ru-RU"/>
        </w:rPr>
        <w:t>2</w:t>
      </w:r>
      <w:r w:rsidRPr="00E74CC6">
        <w:rPr>
          <w:sz w:val="22"/>
          <w:szCs w:val="22"/>
          <w:lang w:val="ru-RU"/>
        </w:rPr>
        <w:t xml:space="preserve">. </w:t>
      </w:r>
      <w:r w:rsidRPr="00E74CC6">
        <w:rPr>
          <w:sz w:val="22"/>
          <w:szCs w:val="22"/>
        </w:rPr>
        <w:t>Реферат по предварително зададена тема</w:t>
      </w:r>
      <w:r w:rsidRPr="00E74CC6">
        <w:rPr>
          <w:bCs/>
          <w:sz w:val="22"/>
          <w:szCs w:val="22"/>
        </w:rPr>
        <w:t>.</w:t>
      </w:r>
    </w:p>
    <w:p w:rsidR="00FE0193" w:rsidRPr="00E74CC6" w:rsidRDefault="00FE0193" w:rsidP="00FE0193">
      <w:pPr>
        <w:ind w:right="23"/>
        <w:rPr>
          <w:sz w:val="22"/>
          <w:szCs w:val="22"/>
        </w:rPr>
      </w:pPr>
    </w:p>
    <w:p w:rsidR="00FE0193" w:rsidRPr="00E74CC6" w:rsidRDefault="00FE0193" w:rsidP="00FE0193">
      <w:pPr>
        <w:ind w:firstLine="708"/>
        <w:rPr>
          <w:b/>
          <w:i/>
          <w:sz w:val="22"/>
          <w:szCs w:val="22"/>
        </w:rPr>
      </w:pPr>
      <w:r w:rsidRPr="00E74CC6">
        <w:rPr>
          <w:b/>
          <w:i/>
          <w:sz w:val="22"/>
          <w:szCs w:val="22"/>
        </w:rPr>
        <w:t>Критерии за оценяване на ИРС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Първо равнище</w:t>
      </w:r>
      <w:r>
        <w:rPr>
          <w:b/>
          <w:sz w:val="22"/>
          <w:szCs w:val="22"/>
        </w:rPr>
        <w:t xml:space="preserve"> -</w:t>
      </w:r>
      <w:r w:rsidRPr="00E74CC6">
        <w:rPr>
          <w:sz w:val="22"/>
          <w:szCs w:val="22"/>
        </w:rPr>
        <w:t xml:space="preserve"> обща представа по дадената тема, наличие на съществени пропуски, неусвоени специфични термини, беден език – </w:t>
      </w:r>
      <w:r w:rsidRPr="00E74CC6">
        <w:rPr>
          <w:b/>
          <w:sz w:val="22"/>
          <w:szCs w:val="22"/>
        </w:rPr>
        <w:t>Среден (3)</w:t>
      </w:r>
      <w:r w:rsidRPr="00E74CC6">
        <w:rPr>
          <w:sz w:val="22"/>
          <w:szCs w:val="22"/>
        </w:rPr>
        <w:t>;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Второ равнище</w:t>
      </w:r>
      <w:r>
        <w:rPr>
          <w:b/>
          <w:sz w:val="22"/>
          <w:szCs w:val="22"/>
        </w:rPr>
        <w:t xml:space="preserve"> </w:t>
      </w:r>
      <w:r w:rsidRPr="00E74CC6">
        <w:rPr>
          <w:sz w:val="22"/>
          <w:szCs w:val="22"/>
        </w:rPr>
        <w:t xml:space="preserve">– описателно извеждане на темата, допускане на неточности в използваните термини, сравнително добра езикова  култура – </w:t>
      </w:r>
      <w:r w:rsidRPr="00E74CC6">
        <w:rPr>
          <w:b/>
          <w:sz w:val="22"/>
          <w:szCs w:val="22"/>
        </w:rPr>
        <w:t>Добър (4)</w:t>
      </w:r>
      <w:r w:rsidRPr="00E74CC6">
        <w:rPr>
          <w:sz w:val="22"/>
          <w:szCs w:val="22"/>
        </w:rPr>
        <w:t>;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Трето равнище</w:t>
      </w:r>
      <w:r w:rsidRPr="00E74CC6">
        <w:rPr>
          <w:sz w:val="22"/>
          <w:szCs w:val="22"/>
        </w:rPr>
        <w:t xml:space="preserve">  – продуктивно извеждане на темата, анализ на материала, адекватност на използваните термини; добра езикова култура – </w:t>
      </w:r>
      <w:r w:rsidRPr="00E74CC6">
        <w:rPr>
          <w:b/>
          <w:sz w:val="22"/>
          <w:szCs w:val="22"/>
        </w:rPr>
        <w:t>Мн. добър (5)</w:t>
      </w:r>
      <w:r w:rsidRPr="00E74CC6">
        <w:rPr>
          <w:bCs/>
          <w:sz w:val="22"/>
          <w:szCs w:val="22"/>
        </w:rPr>
        <w:t>;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Четвърто равнище</w:t>
      </w:r>
      <w:r>
        <w:rPr>
          <w:sz w:val="22"/>
          <w:szCs w:val="22"/>
        </w:rPr>
        <w:t xml:space="preserve"> </w:t>
      </w:r>
      <w:r w:rsidRPr="00E74CC6">
        <w:rPr>
          <w:sz w:val="22"/>
          <w:szCs w:val="22"/>
        </w:rPr>
        <w:t xml:space="preserve">– извеждане на темата с разбиране на представения материал, умение да се откроят основните моменти, точност и богата езикова култура – </w:t>
      </w:r>
      <w:r w:rsidRPr="00E74CC6">
        <w:rPr>
          <w:b/>
          <w:sz w:val="22"/>
          <w:szCs w:val="22"/>
        </w:rPr>
        <w:t>Отличен (6)</w:t>
      </w:r>
      <w:r w:rsidRPr="00E74CC6">
        <w:rPr>
          <w:bCs/>
          <w:sz w:val="22"/>
          <w:szCs w:val="22"/>
        </w:rPr>
        <w:t>.</w:t>
      </w:r>
    </w:p>
    <w:p w:rsidR="00FE0193" w:rsidRPr="00E74CC6" w:rsidRDefault="00FE0193" w:rsidP="00FE0193">
      <w:pPr>
        <w:ind w:right="23"/>
        <w:rPr>
          <w:sz w:val="22"/>
          <w:szCs w:val="22"/>
        </w:rPr>
      </w:pPr>
    </w:p>
    <w:p w:rsidR="00FE0193" w:rsidRDefault="00FE0193" w:rsidP="00FE0193">
      <w:pPr>
        <w:ind w:left="708" w:right="23" w:firstLine="57"/>
        <w:rPr>
          <w:b/>
          <w:i/>
          <w:sz w:val="22"/>
          <w:szCs w:val="22"/>
        </w:rPr>
      </w:pPr>
    </w:p>
    <w:p w:rsidR="00FE0193" w:rsidRPr="00E74CC6" w:rsidRDefault="00FE0193" w:rsidP="00FE0193">
      <w:pPr>
        <w:ind w:left="708" w:right="23" w:firstLine="57"/>
        <w:rPr>
          <w:sz w:val="22"/>
          <w:szCs w:val="22"/>
        </w:rPr>
      </w:pPr>
      <w:r w:rsidRPr="00E74CC6">
        <w:rPr>
          <w:b/>
          <w:i/>
          <w:sz w:val="22"/>
          <w:szCs w:val="22"/>
        </w:rPr>
        <w:t>VІІ. Условия за допускане до изпитна процедура</w:t>
      </w:r>
      <w:r w:rsidRPr="00E74CC6">
        <w:rPr>
          <w:sz w:val="22"/>
          <w:szCs w:val="22"/>
        </w:rPr>
        <w:t>:</w:t>
      </w:r>
    </w:p>
    <w:p w:rsidR="00FE0193" w:rsidRPr="00E74CC6" w:rsidRDefault="00FE0193" w:rsidP="00FE0193">
      <w:pPr>
        <w:ind w:right="23"/>
        <w:rPr>
          <w:b/>
          <w:bCs/>
          <w:i/>
          <w:iCs/>
          <w:sz w:val="22"/>
          <w:szCs w:val="22"/>
        </w:rPr>
      </w:pPr>
    </w:p>
    <w:p w:rsidR="00FE0193" w:rsidRPr="00E74CC6" w:rsidRDefault="00FE0193" w:rsidP="00FE0193">
      <w:pPr>
        <w:ind w:left="426" w:right="-69"/>
        <w:jc w:val="both"/>
        <w:rPr>
          <w:sz w:val="22"/>
          <w:szCs w:val="22"/>
        </w:rPr>
      </w:pPr>
      <w:r w:rsidRPr="00E74CC6">
        <w:rPr>
          <w:sz w:val="22"/>
          <w:szCs w:val="22"/>
        </w:rPr>
        <w:t>1. До датата на редовната изпитна сесия студентите да са представ</w:t>
      </w:r>
      <w:r>
        <w:rPr>
          <w:sz w:val="22"/>
          <w:szCs w:val="22"/>
        </w:rPr>
        <w:t>или</w:t>
      </w:r>
      <w:r w:rsidRPr="00E74CC6">
        <w:rPr>
          <w:sz w:val="22"/>
          <w:szCs w:val="22"/>
        </w:rPr>
        <w:t xml:space="preserve"> реферат по предварително зададена тема.</w:t>
      </w:r>
    </w:p>
    <w:p w:rsidR="00FE0193" w:rsidRPr="00E74CC6" w:rsidRDefault="00FE0193" w:rsidP="00FE0193">
      <w:pPr>
        <w:ind w:left="426" w:right="-69"/>
        <w:jc w:val="both"/>
        <w:rPr>
          <w:sz w:val="22"/>
          <w:szCs w:val="22"/>
          <w:lang w:val="ru-RU"/>
        </w:rPr>
      </w:pPr>
      <w:r w:rsidRPr="00E74CC6">
        <w:rPr>
          <w:sz w:val="22"/>
          <w:szCs w:val="22"/>
        </w:rPr>
        <w:t>3. Да са реализирали аудиторната си заетост съгласно учебния план.</w:t>
      </w:r>
    </w:p>
    <w:p w:rsidR="00FE0193" w:rsidRPr="00E74CC6" w:rsidRDefault="00FE0193" w:rsidP="00FE0193">
      <w:pPr>
        <w:ind w:left="708" w:right="23" w:firstLine="57"/>
        <w:rPr>
          <w:b/>
          <w:i/>
          <w:sz w:val="22"/>
          <w:szCs w:val="22"/>
        </w:rPr>
      </w:pPr>
    </w:p>
    <w:p w:rsidR="00FE0193" w:rsidRPr="00E74CC6" w:rsidRDefault="00FE0193" w:rsidP="00FE0193">
      <w:pPr>
        <w:ind w:left="708" w:right="23" w:firstLine="57"/>
        <w:rPr>
          <w:b/>
          <w:i/>
          <w:sz w:val="22"/>
          <w:szCs w:val="22"/>
        </w:rPr>
      </w:pPr>
    </w:p>
    <w:p w:rsidR="00FE0193" w:rsidRPr="00A23EA1" w:rsidRDefault="00FE0193" w:rsidP="00FE0193">
      <w:pPr>
        <w:ind w:left="708" w:right="23" w:firstLine="57"/>
        <w:rPr>
          <w:b/>
          <w:i/>
          <w:sz w:val="22"/>
          <w:szCs w:val="22"/>
        </w:rPr>
      </w:pPr>
      <w:r w:rsidRPr="00A23EA1">
        <w:rPr>
          <w:b/>
          <w:i/>
          <w:sz w:val="22"/>
          <w:szCs w:val="22"/>
        </w:rPr>
        <w:t>VІІІ. Изпитна процедура. Схема/елементи, процедура на изпита, критерии за оценяване знанията и уменията на студентите, присъждане на кредити</w:t>
      </w:r>
    </w:p>
    <w:p w:rsidR="00FE0193" w:rsidRPr="00E74CC6" w:rsidRDefault="00FE0193" w:rsidP="00FE0193">
      <w:pPr>
        <w:spacing w:line="240" w:lineRule="exact"/>
        <w:ind w:left="426" w:right="425"/>
        <w:jc w:val="both"/>
        <w:rPr>
          <w:sz w:val="22"/>
          <w:szCs w:val="22"/>
        </w:rPr>
      </w:pPr>
    </w:p>
    <w:p w:rsidR="00FE0193" w:rsidRPr="00E74CC6" w:rsidRDefault="00FE0193" w:rsidP="00FE0193">
      <w:pPr>
        <w:ind w:right="23" w:firstLine="708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Изпитна процедура:</w:t>
      </w:r>
      <w:r w:rsidRPr="00E74CC6">
        <w:rPr>
          <w:sz w:val="22"/>
          <w:szCs w:val="22"/>
        </w:rPr>
        <w:t xml:space="preserve"> Основен елемент на изпитната процедура по ИД: </w:t>
      </w:r>
      <w:r>
        <w:rPr>
          <w:sz w:val="22"/>
          <w:szCs w:val="22"/>
        </w:rPr>
        <w:t>Педагогическа етика</w:t>
      </w:r>
      <w:r w:rsidRPr="00E74CC6">
        <w:rPr>
          <w:sz w:val="22"/>
          <w:szCs w:val="22"/>
        </w:rPr>
        <w:t xml:space="preserve"> е писмена разработка </w:t>
      </w:r>
      <w:r w:rsidRPr="00E74CC6">
        <w:rPr>
          <w:sz w:val="22"/>
          <w:szCs w:val="22"/>
          <w:lang w:val="ru-RU"/>
        </w:rPr>
        <w:t>на два въпроса от конспекта определени чрез теглене на изпитен билет</w:t>
      </w:r>
      <w:r w:rsidRPr="00E74CC6">
        <w:rPr>
          <w:sz w:val="22"/>
          <w:szCs w:val="22"/>
        </w:rPr>
        <w:t xml:space="preserve">. </w:t>
      </w:r>
    </w:p>
    <w:p w:rsidR="00FE0193" w:rsidRDefault="00FE0193" w:rsidP="00FE0193">
      <w:pPr>
        <w:ind w:left="600" w:right="23"/>
        <w:rPr>
          <w:b/>
          <w:i/>
          <w:sz w:val="22"/>
          <w:szCs w:val="22"/>
        </w:rPr>
      </w:pPr>
    </w:p>
    <w:p w:rsidR="00FE0193" w:rsidRPr="00E74CC6" w:rsidRDefault="00FE0193" w:rsidP="00FE0193">
      <w:pPr>
        <w:ind w:left="600" w:right="23"/>
        <w:rPr>
          <w:b/>
          <w:i/>
          <w:sz w:val="22"/>
          <w:szCs w:val="22"/>
        </w:rPr>
      </w:pPr>
    </w:p>
    <w:p w:rsidR="00FE0193" w:rsidRPr="00A23EA1" w:rsidRDefault="00FE0193" w:rsidP="00FE0193">
      <w:pPr>
        <w:ind w:right="23" w:firstLine="708"/>
        <w:jc w:val="both"/>
        <w:rPr>
          <w:b/>
          <w:i/>
          <w:sz w:val="22"/>
          <w:szCs w:val="22"/>
          <w:lang w:val="ru-RU"/>
        </w:rPr>
      </w:pPr>
      <w:r w:rsidRPr="00A23EA1">
        <w:rPr>
          <w:b/>
          <w:i/>
          <w:sz w:val="22"/>
          <w:szCs w:val="22"/>
        </w:rPr>
        <w:lastRenderedPageBreak/>
        <w:t xml:space="preserve">ІХ. </w:t>
      </w:r>
      <w:r w:rsidRPr="00A23EA1">
        <w:rPr>
          <w:b/>
          <w:i/>
          <w:sz w:val="22"/>
          <w:szCs w:val="22"/>
          <w:lang w:val="ru-RU"/>
        </w:rPr>
        <w:t>Критерии</w:t>
      </w:r>
      <w:r w:rsidRPr="00A23EA1">
        <w:rPr>
          <w:b/>
          <w:i/>
          <w:sz w:val="22"/>
          <w:szCs w:val="22"/>
        </w:rPr>
        <w:t>те</w:t>
      </w:r>
      <w:r w:rsidRPr="00A23EA1">
        <w:rPr>
          <w:b/>
          <w:i/>
          <w:sz w:val="22"/>
          <w:szCs w:val="22"/>
          <w:lang w:val="ru-RU"/>
        </w:rPr>
        <w:t xml:space="preserve"> за оценяването на </w:t>
      </w:r>
      <w:r w:rsidRPr="00A23EA1">
        <w:rPr>
          <w:b/>
          <w:i/>
          <w:sz w:val="22"/>
          <w:szCs w:val="22"/>
        </w:rPr>
        <w:t>знания</w:t>
      </w:r>
      <w:r w:rsidRPr="00A23EA1">
        <w:rPr>
          <w:b/>
          <w:i/>
          <w:sz w:val="22"/>
          <w:szCs w:val="22"/>
          <w:lang w:val="ru-RU"/>
        </w:rPr>
        <w:t>та</w:t>
      </w:r>
      <w:r w:rsidRPr="00A23EA1">
        <w:rPr>
          <w:b/>
          <w:i/>
          <w:sz w:val="22"/>
          <w:szCs w:val="22"/>
        </w:rPr>
        <w:t>, уменията и компетентностите на студентите, на оформяне на изпитната оценка, на присъждане на кредити</w:t>
      </w:r>
      <w:r w:rsidRPr="00A23EA1">
        <w:rPr>
          <w:b/>
          <w:i/>
          <w:sz w:val="22"/>
          <w:szCs w:val="22"/>
          <w:lang w:val="ru-RU"/>
        </w:rPr>
        <w:t xml:space="preserve"> включват:</w:t>
      </w:r>
    </w:p>
    <w:p w:rsidR="00FE0193" w:rsidRPr="00E74CC6" w:rsidRDefault="00FE0193" w:rsidP="00FE0193">
      <w:pPr>
        <w:ind w:right="23"/>
        <w:rPr>
          <w:b/>
          <w:sz w:val="22"/>
          <w:szCs w:val="22"/>
        </w:rPr>
      </w:pPr>
    </w:p>
    <w:p w:rsidR="00FE0193" w:rsidRPr="00E74CC6" w:rsidRDefault="00FE0193" w:rsidP="00FE0193">
      <w:pPr>
        <w:ind w:right="23"/>
        <w:rPr>
          <w:b/>
          <w:sz w:val="22"/>
          <w:szCs w:val="22"/>
        </w:rPr>
      </w:pPr>
      <w:r w:rsidRPr="00E74CC6">
        <w:rPr>
          <w:b/>
          <w:sz w:val="22"/>
          <w:szCs w:val="22"/>
        </w:rPr>
        <w:t>Писмена част – разработване на теоретичен въпрос от конспекта: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Първо равнище</w:t>
      </w:r>
      <w:r w:rsidRPr="00E74CC6">
        <w:rPr>
          <w:sz w:val="22"/>
          <w:szCs w:val="22"/>
        </w:rPr>
        <w:t xml:space="preserve">– обща представа по дадената тема, наличие на съществени пропуски, неусвоени специфични термини, беден език – </w:t>
      </w:r>
      <w:r w:rsidRPr="00E74CC6">
        <w:rPr>
          <w:b/>
          <w:sz w:val="22"/>
          <w:szCs w:val="22"/>
        </w:rPr>
        <w:t>Среден (3)</w:t>
      </w:r>
      <w:r w:rsidRPr="00E74CC6">
        <w:rPr>
          <w:sz w:val="22"/>
          <w:szCs w:val="22"/>
        </w:rPr>
        <w:t>;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Второ равнище</w:t>
      </w:r>
      <w:r w:rsidRPr="00E74CC6">
        <w:rPr>
          <w:sz w:val="22"/>
          <w:szCs w:val="22"/>
        </w:rPr>
        <w:t xml:space="preserve">– описателно извеждане на темата, допускане на неточности в използваните термини, сравнително добра езикова  култура – </w:t>
      </w:r>
      <w:r w:rsidRPr="00E74CC6">
        <w:rPr>
          <w:b/>
          <w:sz w:val="22"/>
          <w:szCs w:val="22"/>
        </w:rPr>
        <w:t>Добър (4)</w:t>
      </w:r>
      <w:r w:rsidRPr="00E74CC6">
        <w:rPr>
          <w:sz w:val="22"/>
          <w:szCs w:val="22"/>
        </w:rPr>
        <w:t>;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Трето равнище</w:t>
      </w:r>
      <w:r w:rsidRPr="00E74CC6">
        <w:rPr>
          <w:sz w:val="22"/>
          <w:szCs w:val="22"/>
        </w:rPr>
        <w:t xml:space="preserve">– продуктивно извеждане на темата, анализ на материала, адекватност на използваните термини; добра езикова култура – </w:t>
      </w:r>
      <w:r w:rsidRPr="00E74CC6">
        <w:rPr>
          <w:b/>
          <w:sz w:val="22"/>
          <w:szCs w:val="22"/>
        </w:rPr>
        <w:t>Мн. добър (5)</w:t>
      </w:r>
      <w:r w:rsidRPr="00E74CC6">
        <w:rPr>
          <w:bCs/>
          <w:sz w:val="22"/>
          <w:szCs w:val="22"/>
        </w:rPr>
        <w:t>;</w:t>
      </w:r>
    </w:p>
    <w:p w:rsidR="00FE0193" w:rsidRPr="00E74CC6" w:rsidRDefault="00FE0193" w:rsidP="00FE0193">
      <w:pPr>
        <w:numPr>
          <w:ilvl w:val="0"/>
          <w:numId w:val="1"/>
        </w:numPr>
        <w:tabs>
          <w:tab w:val="clear" w:pos="360"/>
          <w:tab w:val="num" w:pos="960"/>
          <w:tab w:val="num" w:pos="1560"/>
        </w:tabs>
        <w:ind w:left="1560" w:right="23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>Четвърто равнище</w:t>
      </w:r>
      <w:r w:rsidRPr="00E74CC6">
        <w:rPr>
          <w:sz w:val="22"/>
          <w:szCs w:val="22"/>
        </w:rPr>
        <w:t xml:space="preserve">– извеждане на темата с разбиране на представения материал, умение да се откроят основните моменти, точност и богата езикова култура – </w:t>
      </w:r>
      <w:r w:rsidRPr="00E74CC6">
        <w:rPr>
          <w:b/>
          <w:sz w:val="22"/>
          <w:szCs w:val="22"/>
        </w:rPr>
        <w:t>Отличен (6)</w:t>
      </w:r>
      <w:r w:rsidRPr="00E74CC6">
        <w:rPr>
          <w:bCs/>
          <w:sz w:val="22"/>
          <w:szCs w:val="22"/>
        </w:rPr>
        <w:t>.</w:t>
      </w:r>
    </w:p>
    <w:p w:rsidR="00FE0193" w:rsidRPr="00E74CC6" w:rsidRDefault="00FE0193" w:rsidP="00FE0193">
      <w:pPr>
        <w:ind w:right="23"/>
        <w:jc w:val="both"/>
        <w:rPr>
          <w:sz w:val="22"/>
          <w:szCs w:val="22"/>
        </w:rPr>
      </w:pPr>
    </w:p>
    <w:p w:rsidR="00FE0193" w:rsidRPr="00E74CC6" w:rsidRDefault="00FE0193" w:rsidP="00FE0193">
      <w:pPr>
        <w:ind w:right="23" w:firstLine="600"/>
        <w:rPr>
          <w:b/>
          <w:i/>
          <w:sz w:val="22"/>
          <w:szCs w:val="22"/>
        </w:rPr>
      </w:pPr>
      <w:r w:rsidRPr="00E74CC6">
        <w:rPr>
          <w:b/>
          <w:i/>
          <w:sz w:val="22"/>
          <w:szCs w:val="22"/>
        </w:rPr>
        <w:t>Оценяване</w:t>
      </w:r>
    </w:p>
    <w:p w:rsidR="00FE0193" w:rsidRPr="00E74CC6" w:rsidRDefault="00FE0193" w:rsidP="00FE0193">
      <w:pPr>
        <w:ind w:left="708" w:right="23" w:firstLine="708"/>
        <w:jc w:val="both"/>
        <w:rPr>
          <w:sz w:val="22"/>
          <w:szCs w:val="22"/>
          <w:lang w:val="ru-RU"/>
        </w:rPr>
      </w:pPr>
      <w:r w:rsidRPr="00E74CC6">
        <w:rPr>
          <w:sz w:val="22"/>
          <w:szCs w:val="22"/>
        </w:rPr>
        <w:t>Важно е н</w:t>
      </w:r>
      <w:r w:rsidRPr="00E74CC6">
        <w:rPr>
          <w:sz w:val="22"/>
          <w:szCs w:val="22"/>
          <w:lang w:val="ru-RU"/>
        </w:rPr>
        <w:t>ивото на познаване на изследванията по проблема и тяхното аналитично осмисляне. Крайната оценка се оформя от: оценката, получена изпита (60%), оценката от самостоятелната работа (30%), и посещаемост на лекции (10%) през семестъра.</w:t>
      </w:r>
    </w:p>
    <w:p w:rsidR="00FE0193" w:rsidRPr="00E74CC6" w:rsidRDefault="00FE0193" w:rsidP="00FE0193">
      <w:pPr>
        <w:ind w:left="708" w:right="23" w:firstLine="708"/>
        <w:jc w:val="both"/>
        <w:rPr>
          <w:sz w:val="22"/>
          <w:szCs w:val="22"/>
          <w:lang w:val="de-DE"/>
        </w:rPr>
      </w:pPr>
      <w:r w:rsidRPr="00E74CC6">
        <w:rPr>
          <w:sz w:val="22"/>
          <w:szCs w:val="22"/>
        </w:rPr>
        <w:t>Оформянето на крайната оценка по описания начин не важи в случай, че студентът е получил оценка Слаб (2) на изпита.</w:t>
      </w:r>
    </w:p>
    <w:p w:rsidR="00FE0193" w:rsidRPr="00E74CC6" w:rsidRDefault="00FE0193" w:rsidP="00FE0193">
      <w:pPr>
        <w:ind w:right="23" w:firstLine="720"/>
        <w:jc w:val="both"/>
        <w:rPr>
          <w:b/>
          <w:sz w:val="22"/>
          <w:szCs w:val="22"/>
          <w:lang w:val="ru-RU"/>
        </w:rPr>
      </w:pPr>
    </w:p>
    <w:p w:rsidR="00FE0193" w:rsidRPr="00E74CC6" w:rsidRDefault="00FE0193" w:rsidP="00FE0193">
      <w:pPr>
        <w:ind w:right="23" w:firstLine="720"/>
        <w:jc w:val="both"/>
        <w:rPr>
          <w:b/>
          <w:sz w:val="22"/>
          <w:szCs w:val="22"/>
          <w:lang w:val="ru-RU"/>
        </w:rPr>
      </w:pPr>
      <w:r w:rsidRPr="00E74CC6">
        <w:rPr>
          <w:b/>
          <w:sz w:val="22"/>
          <w:szCs w:val="22"/>
          <w:lang w:val="ru-RU"/>
        </w:rPr>
        <w:t>Въз основа на успешно положен изпит и текущ контрол на студента се присъждат</w:t>
      </w:r>
      <w:r>
        <w:rPr>
          <w:b/>
          <w:sz w:val="22"/>
          <w:szCs w:val="22"/>
          <w:lang w:val="en-US"/>
        </w:rPr>
        <w:t xml:space="preserve"> 4</w:t>
      </w:r>
      <w:r w:rsidRPr="003F4500">
        <w:rPr>
          <w:b/>
          <w:color w:val="FF6600"/>
          <w:sz w:val="22"/>
          <w:szCs w:val="22"/>
        </w:rPr>
        <w:t xml:space="preserve"> </w:t>
      </w:r>
      <w:r w:rsidRPr="00E74CC6">
        <w:rPr>
          <w:b/>
          <w:sz w:val="22"/>
          <w:szCs w:val="22"/>
          <w:lang w:val="ru-RU"/>
        </w:rPr>
        <w:t>кредити.</w:t>
      </w:r>
    </w:p>
    <w:p w:rsidR="00FE0193" w:rsidRPr="00E74CC6" w:rsidRDefault="00FE0193" w:rsidP="00FE0193">
      <w:pPr>
        <w:ind w:left="708" w:right="23" w:firstLine="57"/>
        <w:jc w:val="both"/>
        <w:rPr>
          <w:b/>
          <w:i/>
          <w:sz w:val="22"/>
          <w:szCs w:val="22"/>
        </w:rPr>
      </w:pPr>
    </w:p>
    <w:p w:rsidR="00FE0193" w:rsidRPr="00A23EA1" w:rsidRDefault="00FE0193" w:rsidP="00FE0193">
      <w:pPr>
        <w:ind w:left="708" w:right="23" w:firstLine="57"/>
        <w:jc w:val="both"/>
        <w:rPr>
          <w:b/>
          <w:i/>
          <w:sz w:val="22"/>
          <w:szCs w:val="22"/>
        </w:rPr>
      </w:pPr>
      <w:r w:rsidRPr="00A23EA1">
        <w:rPr>
          <w:b/>
          <w:i/>
          <w:sz w:val="22"/>
          <w:szCs w:val="22"/>
        </w:rPr>
        <w:t>Х. Принципи на формиране на оценката</w:t>
      </w:r>
    </w:p>
    <w:p w:rsidR="00FE0193" w:rsidRDefault="00FE0193" w:rsidP="00FE0193">
      <w:pPr>
        <w:ind w:firstLine="708"/>
        <w:jc w:val="both"/>
        <w:rPr>
          <w:sz w:val="22"/>
          <w:szCs w:val="22"/>
        </w:rPr>
      </w:pPr>
    </w:p>
    <w:p w:rsidR="00FE0193" w:rsidRPr="00E74CC6" w:rsidRDefault="00FE0193" w:rsidP="00FE0193">
      <w:pPr>
        <w:ind w:firstLine="708"/>
        <w:jc w:val="both"/>
        <w:rPr>
          <w:sz w:val="22"/>
          <w:szCs w:val="22"/>
        </w:rPr>
      </w:pPr>
      <w:r w:rsidRPr="00E74CC6">
        <w:rPr>
          <w:sz w:val="22"/>
          <w:szCs w:val="22"/>
        </w:rPr>
        <w:t>Обективното формиране на оценката се основава на следните функции на оценката:</w:t>
      </w:r>
    </w:p>
    <w:p w:rsidR="00FE0193" w:rsidRPr="00E74CC6" w:rsidRDefault="00FE0193" w:rsidP="00FE0193">
      <w:pPr>
        <w:pStyle w:val="BodyText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 xml:space="preserve">диагностична </w:t>
      </w:r>
      <w:r w:rsidRPr="00E74CC6">
        <w:rPr>
          <w:sz w:val="22"/>
          <w:szCs w:val="22"/>
        </w:rPr>
        <w:t>– показва както колко успешна е работата на студента при овладяване на материята по дисциплината по време на курса на обучение, така и устойчивостта на знанията по теоретичните постановки</w:t>
      </w:r>
    </w:p>
    <w:p w:rsidR="00FE0193" w:rsidRPr="00E74CC6" w:rsidRDefault="00FE0193" w:rsidP="00FE0193">
      <w:pPr>
        <w:pStyle w:val="BodyText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 xml:space="preserve">мотивационна </w:t>
      </w:r>
      <w:r w:rsidRPr="00E74CC6">
        <w:rPr>
          <w:sz w:val="22"/>
          <w:szCs w:val="22"/>
        </w:rPr>
        <w:t>– студентът се стимулира за по-нататъшно овладяване на общообразователни компетентности;</w:t>
      </w:r>
    </w:p>
    <w:p w:rsidR="00FE0193" w:rsidRDefault="00FE0193" w:rsidP="00FE0193">
      <w:pPr>
        <w:pStyle w:val="BodyText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E74CC6">
        <w:rPr>
          <w:b/>
          <w:sz w:val="22"/>
          <w:szCs w:val="22"/>
        </w:rPr>
        <w:t xml:space="preserve">прогностична </w:t>
      </w:r>
      <w:r w:rsidRPr="00E74CC6">
        <w:rPr>
          <w:sz w:val="22"/>
          <w:szCs w:val="22"/>
        </w:rPr>
        <w:t>– въз основа на оценката може да се прогнозира развитието на студента в областта на хуманитаристиката, вкл. включване в магистърски и докторантски програми.</w:t>
      </w:r>
    </w:p>
    <w:p w:rsidR="00FE0193" w:rsidRDefault="00FE0193" w:rsidP="00FE0193">
      <w:pPr>
        <w:pStyle w:val="BodyText2"/>
        <w:spacing w:after="0" w:line="240" w:lineRule="auto"/>
        <w:jc w:val="both"/>
        <w:rPr>
          <w:b/>
          <w:sz w:val="22"/>
          <w:szCs w:val="22"/>
        </w:rPr>
      </w:pPr>
    </w:p>
    <w:p w:rsidR="00FE0193" w:rsidRDefault="00FE0193" w:rsidP="00FE0193">
      <w:pPr>
        <w:pStyle w:val="BodyText2"/>
        <w:spacing w:after="0" w:line="240" w:lineRule="auto"/>
        <w:jc w:val="both"/>
        <w:rPr>
          <w:b/>
          <w:sz w:val="22"/>
          <w:szCs w:val="22"/>
        </w:rPr>
      </w:pPr>
    </w:p>
    <w:p w:rsidR="00FE0193" w:rsidRDefault="00FE0193" w:rsidP="00FE0193">
      <w:pPr>
        <w:pStyle w:val="BodyText2"/>
        <w:spacing w:after="0" w:line="240" w:lineRule="auto"/>
        <w:jc w:val="both"/>
        <w:rPr>
          <w:b/>
          <w:sz w:val="22"/>
          <w:szCs w:val="22"/>
        </w:rPr>
      </w:pPr>
    </w:p>
    <w:p w:rsidR="00FE0193" w:rsidRPr="00F779E9" w:rsidRDefault="00FE0193" w:rsidP="00FE0193">
      <w:pPr>
        <w:pStyle w:val="BodyText2"/>
        <w:spacing w:after="0" w:line="240" w:lineRule="auto"/>
        <w:jc w:val="both"/>
        <w:rPr>
          <w:sz w:val="22"/>
          <w:szCs w:val="22"/>
        </w:rPr>
      </w:pPr>
      <w:r w:rsidRPr="00FE0193">
        <w:rPr>
          <w:sz w:val="22"/>
          <w:szCs w:val="22"/>
        </w:rPr>
        <w:t>Комплектът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е разработена от гл. ас. д-р Илонка Стоянова</w:t>
      </w:r>
    </w:p>
    <w:p w:rsidR="00EE3283" w:rsidRDefault="00EE3283"/>
    <w:sectPr w:rsidR="00EE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PLulinBu-Semi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0AB"/>
    <w:multiLevelType w:val="hybridMultilevel"/>
    <w:tmpl w:val="4B98846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5B6625"/>
    <w:multiLevelType w:val="hybridMultilevel"/>
    <w:tmpl w:val="DB72644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83C60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7D976D80"/>
    <w:multiLevelType w:val="hybridMultilevel"/>
    <w:tmpl w:val="6486C150"/>
    <w:lvl w:ilvl="0" w:tplc="4F62E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FA822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4"/>
    <w:rsid w:val="002A7F64"/>
    <w:rsid w:val="00EE3283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FE0193"/>
    <w:pPr>
      <w:keepNext/>
      <w:autoSpaceDE w:val="0"/>
      <w:autoSpaceDN w:val="0"/>
      <w:ind w:right="23"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019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rsid w:val="00FE0193"/>
    <w:rPr>
      <w:color w:val="0000FF"/>
      <w:u w:val="single"/>
    </w:rPr>
  </w:style>
  <w:style w:type="paragraph" w:styleId="BodyText2">
    <w:name w:val="Body Text 2"/>
    <w:basedOn w:val="Normal"/>
    <w:link w:val="BodyText2Char"/>
    <w:rsid w:val="00FE0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0193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FE01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"/>
    <w:rsid w:val="00FE0193"/>
    <w:rPr>
      <w:rFonts w:ascii="Verdana" w:hAnsi="Verdana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FE0193"/>
    <w:rPr>
      <w:i/>
      <w:iCs/>
    </w:rPr>
  </w:style>
  <w:style w:type="character" w:styleId="Emphasis">
    <w:name w:val="Emphasis"/>
    <w:basedOn w:val="DefaultParagraphFont"/>
    <w:uiPriority w:val="20"/>
    <w:qFormat/>
    <w:rsid w:val="00FE0193"/>
    <w:rPr>
      <w:i/>
      <w:iCs/>
    </w:rPr>
  </w:style>
  <w:style w:type="paragraph" w:customStyle="1" w:styleId="CharCharCharChar">
    <w:name w:val="Char Char Char Char"/>
    <w:basedOn w:val="Normal"/>
    <w:next w:val="Normal"/>
    <w:semiHidden/>
    <w:rsid w:val="00FE0193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FE0193"/>
    <w:pPr>
      <w:keepNext/>
      <w:autoSpaceDE w:val="0"/>
      <w:autoSpaceDN w:val="0"/>
      <w:ind w:right="23"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019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rsid w:val="00FE0193"/>
    <w:rPr>
      <w:color w:val="0000FF"/>
      <w:u w:val="single"/>
    </w:rPr>
  </w:style>
  <w:style w:type="paragraph" w:styleId="BodyText2">
    <w:name w:val="Body Text 2"/>
    <w:basedOn w:val="Normal"/>
    <w:link w:val="BodyText2Char"/>
    <w:rsid w:val="00FE0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0193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FE01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"/>
    <w:rsid w:val="00FE0193"/>
    <w:rPr>
      <w:rFonts w:ascii="Verdana" w:hAnsi="Verdana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FE0193"/>
    <w:rPr>
      <w:i/>
      <w:iCs/>
    </w:rPr>
  </w:style>
  <w:style w:type="character" w:styleId="Emphasis">
    <w:name w:val="Emphasis"/>
    <w:basedOn w:val="DefaultParagraphFont"/>
    <w:uiPriority w:val="20"/>
    <w:qFormat/>
    <w:rsid w:val="00FE0193"/>
    <w:rPr>
      <w:i/>
      <w:iCs/>
    </w:rPr>
  </w:style>
  <w:style w:type="paragraph" w:customStyle="1" w:styleId="CharCharCharChar">
    <w:name w:val="Char Char Char Char"/>
    <w:basedOn w:val="Normal"/>
    <w:next w:val="Normal"/>
    <w:semiHidden/>
    <w:rsid w:val="00FE0193"/>
    <w:pPr>
      <w:tabs>
        <w:tab w:val="left" w:pos="709"/>
      </w:tabs>
    </w:pPr>
    <w:rPr>
      <w:rFonts w:ascii="Futura Bk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pivanov.com/.../146_PEDAGOGIChESKATA-INTERAKTIVNOS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anpivanov.com/uploads/sources/55_Interaktivni-metodi-za-obucheni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.uni-vt.bg/pubinfo.aspx?p=4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.uni-vt.bg/pubinfo.aspx?p=8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2019-04-04T07:56:00Z</dcterms:created>
  <dcterms:modified xsi:type="dcterms:W3CDTF">2019-04-04T08:00:00Z</dcterms:modified>
</cp:coreProperties>
</file>