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rPr>
      </w:pPr>
      <w:r>
        <w:rPr>
          <w:rFonts w:cs="Times New Roman" w:ascii="Times New Roman" w:hAnsi="Times New Roman"/>
          <w:sz w:val="24"/>
          <w:szCs w:val="24"/>
        </w:rPr>
        <w:t>Основни аспекти на православната антропология</w:t>
      </w:r>
    </w:p>
    <w:p>
      <w:pPr>
        <w:pStyle w:val="Normal"/>
        <w:jc w:val="both"/>
        <w:rPr/>
      </w:pPr>
      <w:r>
        <w:rPr>
          <w:rFonts w:cs="Times New Roman" w:ascii="Times New Roman" w:hAnsi="Times New Roman"/>
          <w:sz w:val="24"/>
          <w:szCs w:val="24"/>
        </w:rPr>
        <w:t>· </w:t>
      </w:r>
      <w:hyperlink r:id="rId2" w:tgtFrame="Статии от Проф. д-р Думитру Попеску">
        <w:r>
          <w:rPr>
            <w:rStyle w:val="Style11"/>
            <w:rFonts w:cs="Times New Roman" w:ascii="Times New Roman" w:hAnsi="Times New Roman"/>
            <w:sz w:val="24"/>
            <w:szCs w:val="24"/>
          </w:rPr>
          <w:t>ПРОФ. Д-Р ДУМИТРУ ПОПЕСКУ</w:t>
        </w:r>
      </w:hyperlink>
      <w:r>
        <w:rPr>
          <w:rFonts w:cs="Times New Roman" w:ascii="Times New Roman" w:hAnsi="Times New Roman"/>
          <w:sz w:val="24"/>
          <w:szCs w:val="24"/>
        </w:rPr>
        <w:t xml:space="preserve"> · 27/07/2010</w:t>
      </w:r>
    </w:p>
    <w:p>
      <w:pPr>
        <w:pStyle w:val="Normal"/>
        <w:jc w:val="both"/>
        <w:rPr>
          <w:rFonts w:ascii="Times New Roman" w:hAnsi="Times New Roman" w:cs="Times New Roman"/>
          <w:sz w:val="24"/>
          <w:szCs w:val="24"/>
        </w:rPr>
      </w:pPr>
      <w:r>
        <w:rPr>
          <w:rFonts w:cs="Times New Roman" w:ascii="Times New Roman" w:hAnsi="Times New Roman"/>
          <w:sz w:val="24"/>
          <w:szCs w:val="24"/>
        </w:rPr>
        <w:t>Share</w:t>
      </w:r>
    </w:p>
    <w:p>
      <w:pPr>
        <w:pStyle w:val="Normal"/>
        <w:jc w:val="both"/>
        <w:rPr>
          <w:rFonts w:ascii="Times New Roman" w:hAnsi="Times New Roman" w:cs="Times New Roman"/>
          <w:sz w:val="24"/>
          <w:szCs w:val="24"/>
        </w:rPr>
      </w:pPr>
      <w:r>
        <w:drawing>
          <wp:anchor behindDoc="0" distT="0" distB="0" distL="0" distR="0" simplePos="0" locked="0" layoutInCell="1" allowOverlap="1" relativeHeight="2">
            <wp:simplePos x="0" y="0"/>
            <wp:positionH relativeFrom="column">
              <wp:align>left</wp:align>
            </wp:positionH>
            <wp:positionV relativeFrom="line">
              <wp:posOffset>635</wp:posOffset>
            </wp:positionV>
            <wp:extent cx="1162050" cy="1162050"/>
            <wp:effectExtent l="0" t="0" r="0" b="0"/>
            <wp:wrapSquare wrapText="bothSides"/>
            <wp:docPr id="1" name="Picture 12" descr="http://www.pravoslavie.bg/images/stories/%D0%A5%D1%80%D0%B8%D1%81%D1%82%D0%BE%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http://www.pravoslavie.bg/images/stories/%D0%A5%D1%80%D0%B8%D1%81%D1%82%D0%BE%D1%81.jpg"/>
                    <pic:cNvPicPr>
                      <a:picLocks noChangeAspect="1" noChangeArrowheads="1"/>
                    </pic:cNvPicPr>
                  </pic:nvPicPr>
                  <pic:blipFill>
                    <a:blip r:embed="rId3"/>
                    <a:stretch>
                      <a:fillRect/>
                    </a:stretch>
                  </pic:blipFill>
                  <pic:spPr bwMode="auto">
                    <a:xfrm>
                      <a:off x="0" y="0"/>
                      <a:ext cx="1162050" cy="1162050"/>
                    </a:xfrm>
                    <a:prstGeom prst="rect">
                      <a:avLst/>
                    </a:prstGeom>
                  </pic:spPr>
                </pic:pic>
              </a:graphicData>
            </a:graphic>
          </wp:anchor>
        </w:drawing>
      </w:r>
      <w:r>
        <w:rPr>
          <w:rFonts w:cs="Times New Roman" w:ascii="Times New Roman" w:hAnsi="Times New Roman"/>
          <w:sz w:val="24"/>
          <w:szCs w:val="24"/>
        </w:rPr>
        <w:t>Х</w:t>
      </w:r>
      <w:r>
        <w:rPr>
          <w:rFonts w:cs="Times New Roman" w:ascii="Times New Roman" w:hAnsi="Times New Roman"/>
          <w:sz w:val="24"/>
          <w:szCs w:val="24"/>
        </w:rPr>
        <w:t>ристиянската антропология като цяло и по-специално православната представлява обширен раздел на догматичното богословие, изискващ много време за представянето му по систематичен начин. В настоящото изложение ще представим няколко аспекта на дисциплината, които да бъдат от интерес и духовна полза за нашите читатели.</w:t>
      </w:r>
    </w:p>
    <w:p>
      <w:pPr>
        <w:pStyle w:val="Normal"/>
        <w:jc w:val="both"/>
        <w:rPr>
          <w:rFonts w:ascii="Times New Roman" w:hAnsi="Times New Roman" w:cs="Times New Roman"/>
          <w:sz w:val="24"/>
          <w:szCs w:val="24"/>
        </w:rPr>
      </w:pPr>
      <w:r>
        <w:rPr>
          <w:rFonts w:cs="Times New Roman" w:ascii="Times New Roman" w:hAnsi="Times New Roman"/>
          <w:sz w:val="24"/>
          <w:szCs w:val="24"/>
        </w:rPr>
        <w:t>Трите аспекта, на които ще се спрем са следните:</w:t>
      </w:r>
    </w:p>
    <w:p>
      <w:pPr>
        <w:pStyle w:val="Normal"/>
        <w:jc w:val="both"/>
        <w:rPr>
          <w:rFonts w:ascii="Times New Roman" w:hAnsi="Times New Roman" w:cs="Times New Roman"/>
          <w:sz w:val="24"/>
          <w:szCs w:val="24"/>
        </w:rPr>
      </w:pPr>
      <w:r>
        <w:rPr>
          <w:rFonts w:cs="Times New Roman" w:ascii="Times New Roman" w:hAnsi="Times New Roman"/>
          <w:sz w:val="24"/>
          <w:szCs w:val="24"/>
        </w:rPr>
        <w:t>1. Човекът, сътворен по образ Божи; </w:t>
        <w:br/>
        <w:t>2. Възстановяването на човека в Христос; </w:t>
        <w:br/>
        <w:t>3. Църквата като място за лично спасение</w:t>
      </w:r>
    </w:p>
    <w:p>
      <w:pPr>
        <w:pStyle w:val="Normal"/>
        <w:jc w:val="both"/>
        <w:rPr>
          <w:rFonts w:ascii="Times New Roman" w:hAnsi="Times New Roman" w:cs="Times New Roman"/>
          <w:sz w:val="24"/>
          <w:szCs w:val="24"/>
        </w:rPr>
      </w:pPr>
      <w:r>
        <w:rPr>
          <w:rFonts w:cs="Times New Roman" w:ascii="Times New Roman" w:hAnsi="Times New Roman"/>
          <w:sz w:val="24"/>
          <w:szCs w:val="24"/>
        </w:rPr>
        <w:t>Поради факта, че цялата православна антропологична доктрина има дълбоко пневматологичен характер, още в самото начало трябва да се уточни, че връзката между Бога, човека и Църквата в Христа се реализира чрез Светия Дух. Той е извор на несътворената светлина, която се излива в Църквата и света от Отца чрез Сина в Духа, тъй като в Духа и чрез Сина вярващите имат възможност да видят Отца. Христос слиза в споделената ни от Светия Дух несътворена светлина, за да преобрази човешката природа и да въздигне вярващите към Бога Отца. Цялата православна антропология е илюстрация на основния принцип, изказан от църковните отци, а именно: „Бог стана човек, за да може човекът да стане бог”.</w:t>
      </w:r>
    </w:p>
    <w:p>
      <w:pPr>
        <w:pStyle w:val="Normal"/>
        <w:jc w:val="both"/>
        <w:rPr>
          <w:rFonts w:ascii="Times New Roman" w:hAnsi="Times New Roman" w:cs="Times New Roman"/>
          <w:sz w:val="24"/>
          <w:szCs w:val="24"/>
        </w:rPr>
      </w:pPr>
      <w:r>
        <w:rPr>
          <w:rFonts w:cs="Times New Roman" w:ascii="Times New Roman" w:hAnsi="Times New Roman"/>
          <w:b/>
          <w:bCs/>
          <w:sz w:val="24"/>
          <w:szCs w:val="24"/>
        </w:rPr>
        <w:t>Човекът като образ на Бога</w:t>
      </w:r>
    </w:p>
    <w:p>
      <w:pPr>
        <w:pStyle w:val="Normal"/>
        <w:jc w:val="both"/>
        <w:rPr>
          <w:rFonts w:ascii="Times New Roman" w:hAnsi="Times New Roman" w:cs="Times New Roman"/>
          <w:sz w:val="24"/>
          <w:szCs w:val="24"/>
        </w:rPr>
      </w:pPr>
      <w:r>
        <w:rPr>
          <w:rFonts w:cs="Times New Roman" w:ascii="Times New Roman" w:hAnsi="Times New Roman"/>
          <w:sz w:val="24"/>
          <w:szCs w:val="24"/>
        </w:rPr>
        <w:t>Всички знаем, че човекът е бил сътворен по образ Божи, даден ни в Сина или иначе казано, човекът е образ на Образа, явен в личността на Христос. Фактът, че тайната на човека не се съдържа в него самия по някакъв автономен начин, не е добре познат. От православна гледна точка, ние намираме тайната в Архетипа (Първообраза), в божествения Модел. Както истината за иконата намираме в изобразения светец, така и истината за човека намираме в неговия Прототип. Още повече, когато Моделът е Този, който организира и конфигурира материята и в същото време и я представлява в Лицето на Христос. Моделът или Архетипът представлява онтологичното съдържание на образа (иконата). Онтологичната истина за човека от автономна гледна точка не се съдържа в самия него, както подържат материалистичните теории, или пък в душата му, в ума или интелекта, както са вярвали много антични философи, или пък изключително в човешката личност, както допускат съвременните антропоцентрични философски системи . Според православната антропология истината за човека, както вече беше споменато, трябва да търсим в Първообраза.</w:t>
      </w:r>
    </w:p>
    <w:p>
      <w:pPr>
        <w:pStyle w:val="Normal"/>
        <w:jc w:val="both"/>
        <w:rPr>
          <w:rFonts w:ascii="Times New Roman" w:hAnsi="Times New Roman" w:cs="Times New Roman"/>
          <w:sz w:val="24"/>
          <w:szCs w:val="24"/>
        </w:rPr>
      </w:pPr>
      <w:r>
        <w:rPr>
          <w:rFonts w:cs="Times New Roman" w:ascii="Times New Roman" w:hAnsi="Times New Roman"/>
          <w:sz w:val="24"/>
          <w:szCs w:val="24"/>
        </w:rPr>
        <w:t>Човекът по-скоро е икона. Реалното му съществуване не е предопределено от материята, от която е направена иконата, а от несътворения Архетип. Той бива разбиран от Светите отци по един онтологичен начин единствено и само като Божие същество, тъй като „онтологията му е иконична”. Сътворен по образ на Бога, човекът се стреми чрез възприемчивата си природа, чрез самия факт, че е човек, към Онзи, Който е Божественият Образ.</w:t>
      </w:r>
    </w:p>
    <w:p>
      <w:pPr>
        <w:pStyle w:val="Normal"/>
        <w:jc w:val="both"/>
        <w:rPr>
          <w:rFonts w:ascii="Times New Roman" w:hAnsi="Times New Roman" w:cs="Times New Roman"/>
          <w:sz w:val="24"/>
          <w:szCs w:val="24"/>
        </w:rPr>
      </w:pPr>
      <w:r>
        <w:rPr>
          <w:rFonts w:cs="Times New Roman" w:ascii="Times New Roman" w:hAnsi="Times New Roman"/>
          <w:sz w:val="24"/>
          <w:szCs w:val="24"/>
        </w:rPr>
        <w:t>Човекът чрез психо-соматичната си природа е предназначен да бъде свързващата брънка между небето и земята, за да се издигне с цялото творение към Бога и да се причасти с безсмъртитето Му. Противопоставяйки се на волята Божия, Адам престава да се стреми към Божествения Първообраз и се отдава на материалността на този свят, преиначавайки силно образа на Бога в себе си, а заедно с това и собственото си битие.</w:t>
      </w:r>
    </w:p>
    <w:p>
      <w:pPr>
        <w:pStyle w:val="Normal"/>
        <w:jc w:val="both"/>
        <w:rPr>
          <w:rFonts w:ascii="Times New Roman" w:hAnsi="Times New Roman" w:cs="Times New Roman"/>
          <w:sz w:val="24"/>
          <w:szCs w:val="24"/>
        </w:rPr>
      </w:pPr>
      <w:r>
        <w:rPr>
          <w:rFonts w:cs="Times New Roman" w:ascii="Times New Roman" w:hAnsi="Times New Roman"/>
          <w:sz w:val="24"/>
          <w:szCs w:val="24"/>
        </w:rPr>
        <w:t>Православната антропология прави съществена разлика между живота на Адам преди греха и този след изпадането му в грях.</w:t>
      </w:r>
    </w:p>
    <w:p>
      <w:pPr>
        <w:pStyle w:val="Normal"/>
        <w:jc w:val="both"/>
        <w:rPr>
          <w:rFonts w:ascii="Times New Roman" w:hAnsi="Times New Roman" w:cs="Times New Roman"/>
          <w:sz w:val="24"/>
          <w:szCs w:val="24"/>
        </w:rPr>
      </w:pPr>
      <w:r>
        <w:rPr>
          <w:rFonts w:cs="Times New Roman" w:ascii="Times New Roman" w:hAnsi="Times New Roman"/>
          <w:sz w:val="24"/>
          <w:szCs w:val="24"/>
        </w:rPr>
        <w:t>От момента, в който се променя ценностното възприятие на човека, душевните сили вече не използват чувствата, а започват да бъдат използвани от тях. Вместо душата да се концентрира в себе си и в Бога и да се слее с всичко, което е близко до природата й, тя се оставя да бъде привлечена от сантиментални чувства, на които по-късно изцяло се подчинява. Заедно с факта, че човекът много лесно предизвиква разделение там, където цари единност, чувствата и възможностите му, отговарящи на състоянието на душата в този момент се обличат в същата чувствена форма като неин аналог. Душата е насочена към материята против природата си и благодарение на заобикалящата я среда се облича в преходна земна одежда. Или, както казва свети Григорий Нисийски, човекът се съединява с външния аспект на едно ирационално съществуване. От духовен, човек се превръща се в тленен, земен, след грехопадението, обличайки "кожените дрехи", за които говори Свещеното Писание (Бит. 3:21)</w:t>
      </w:r>
    </w:p>
    <w:p>
      <w:pPr>
        <w:pStyle w:val="Normal"/>
        <w:jc w:val="both"/>
        <w:rPr>
          <w:rFonts w:ascii="Times New Roman" w:hAnsi="Times New Roman" w:cs="Times New Roman"/>
          <w:sz w:val="24"/>
          <w:szCs w:val="24"/>
        </w:rPr>
      </w:pPr>
      <w:r>
        <w:rPr>
          <w:rFonts w:cs="Times New Roman" w:ascii="Times New Roman" w:hAnsi="Times New Roman"/>
          <w:sz w:val="24"/>
          <w:szCs w:val="24"/>
        </w:rPr>
        <w:t>Преди да бъде облечен в "кожени дрехи" човекът e носел одежда, "изтъкана от Бога". Психо-соматичната му "дреха" била изтъкана от светлина и слава Божии, каквото е било тялото Христово след Възкресението. Първите хора били облечени в небесна слава, която ги покривала по-добре от всяка друга дреха. Става въпрос за образа Божи в човека, за човешката природа преди грехопадението, създадена от диханието на Бога. В тази одежда е можело да се види блясъка на подобието Божие. Дреха, изтъкана не от багри и цветове, а от безстрастие, щастие, неповредимост и непокваримост. Характеристики, в които съзерцаваме красотата Божия. Одеждите на първите хора били одежди от светлина.</w:t>
      </w:r>
    </w:p>
    <w:p>
      <w:pPr>
        <w:pStyle w:val="Normal"/>
        <w:jc w:val="both"/>
        <w:rPr>
          <w:rFonts w:ascii="Times New Roman" w:hAnsi="Times New Roman" w:cs="Times New Roman"/>
          <w:sz w:val="24"/>
          <w:szCs w:val="24"/>
        </w:rPr>
      </w:pPr>
      <w:r>
        <w:rPr>
          <w:rFonts w:cs="Times New Roman" w:ascii="Times New Roman" w:hAnsi="Times New Roman"/>
          <w:sz w:val="24"/>
          <w:szCs w:val="24"/>
        </w:rPr>
        <w:t>Както Бог преобразява злото, извършено от човека, в поука и полза за самия него, така и дрехите от кожа, съдържащи в себе си влошеното първоначалното състояние на човека, му дават възможност да оцелее в условията на поразеното от греха съществуване. Бог не е позволил да изчезне или изцяло да се поквари образа Божи в човека. Божията намеса в процеса са и "кожените дрехи", които се превръщат в необходимост за оцеляването. Св. Йоан Златоуст казва, че Бог не е лишил човека изцяло от първоначалната власт, която e имал над творението. Оставил му е властта над съществата, необходими за неговото оцеляване. Той може да упражнява власт и над земята, с уменията, които сам трябва да развие, благодарение на разума, даден му от Бога първоначално и от който не е лишeн и след падението. С прогресивно развиващите се технологии, след грехопадението човечеството може да господарува над света. Освен това "кожените дрехи" не са само средства за оцеляване, а и средства по новия път към Бога. Поради факта, че не намира пълнота в света (колкото повече имаш, толкова повече искаш), желанието и търсенето на удовлетворение водят мъдрия човек отново към търсене на най-доброто. Но греховното търсене на удоволствия, които ориентират човека към материалните, вместо към духовните ценности и което е обратното на жаждата ни към Бога, последвана от болка, продължава да съдържа първоначалния положителен елемент и от човека зависи да преобърне движението си към реално добро.</w:t>
      </w:r>
    </w:p>
    <w:p>
      <w:pPr>
        <w:pStyle w:val="Normal"/>
        <w:jc w:val="both"/>
        <w:rPr>
          <w:rFonts w:ascii="Times New Roman" w:hAnsi="Times New Roman" w:cs="Times New Roman"/>
          <w:sz w:val="24"/>
          <w:szCs w:val="24"/>
        </w:rPr>
      </w:pPr>
      <w:r>
        <w:rPr>
          <w:rFonts w:cs="Times New Roman" w:ascii="Times New Roman" w:hAnsi="Times New Roman"/>
          <w:sz w:val="24"/>
          <w:szCs w:val="24"/>
        </w:rPr>
        <w:t>Така "кожените дрехи" имат двойно значение в православното антропологическо мислене. От една страна, "кожените одежди" са естествен резултат от грехопадението и представляват потъмняване на образа Божи в човека; изпадане от естественото състояние – и в същото време символизират самоосъждането, обидата, наранената човешка същност. От друга страна, те представляват лек и благословия, нова възможност, дадена от Бога на човека, за да може да оцелее в смъртта от момента, в който е загубил Живота и по-скоро – за да може да оцелее по правилен начин и да достигне до мястото, където да преоткрие истинския живот в най-красивата му форма – живота в Христос.</w:t>
      </w:r>
    </w:p>
    <w:p>
      <w:pPr>
        <w:pStyle w:val="Normal"/>
        <w:jc w:val="both"/>
        <w:rPr>
          <w:rFonts w:ascii="Times New Roman" w:hAnsi="Times New Roman" w:cs="Times New Roman"/>
          <w:sz w:val="24"/>
          <w:szCs w:val="24"/>
        </w:rPr>
      </w:pPr>
      <w:r>
        <w:rPr>
          <w:rFonts w:cs="Times New Roman" w:ascii="Times New Roman" w:hAnsi="Times New Roman"/>
          <w:b/>
          <w:bCs/>
          <w:sz w:val="24"/>
          <w:szCs w:val="24"/>
        </w:rPr>
        <w:t>Възстановяване на човека в Христос</w:t>
      </w:r>
    </w:p>
    <w:p>
      <w:pPr>
        <w:pStyle w:val="Normal"/>
        <w:jc w:val="both"/>
        <w:rPr>
          <w:rFonts w:ascii="Times New Roman" w:hAnsi="Times New Roman" w:cs="Times New Roman"/>
          <w:sz w:val="24"/>
          <w:szCs w:val="24"/>
        </w:rPr>
      </w:pPr>
      <w:r>
        <w:rPr>
          <w:rFonts w:cs="Times New Roman" w:ascii="Times New Roman" w:hAnsi="Times New Roman"/>
          <w:sz w:val="24"/>
          <w:szCs w:val="24"/>
        </w:rPr>
        <w:t>Позовавайки се на думите на свети евангелист Йоан в пролога към евангелието му, Никео-цариградският символ на вярата ни казва за Сина Божий, че е „Светлина от Светлина, Бог истинен от Бог истинен, роден, несътворен, единосъщен с Отца и чрез Когото всичко е станало”. Думите „чрез Когото всичко е станало” ни показват, че Христос, преди да стане Спасител на света, е Творец на света – видимия и невидимия. В качеството Си на Върховна първопричина, Синът е извор на разум и несътворена енергия, чрез които Вселената е започнала да съществува от небитие и е поддържана и ръководена към целта, желана от Бога – да стане "ново небе и нова земя" в Христос.</w:t>
      </w:r>
    </w:p>
    <w:p>
      <w:pPr>
        <w:pStyle w:val="Normal"/>
        <w:jc w:val="both"/>
        <w:rPr>
          <w:rFonts w:ascii="Times New Roman" w:hAnsi="Times New Roman" w:cs="Times New Roman"/>
          <w:sz w:val="24"/>
          <w:szCs w:val="24"/>
        </w:rPr>
      </w:pPr>
      <w:r>
        <w:rPr>
          <w:rFonts w:cs="Times New Roman" w:ascii="Times New Roman" w:hAnsi="Times New Roman"/>
          <w:sz w:val="24"/>
          <w:szCs w:val="24"/>
        </w:rPr>
        <w:t>Тези божествени причини, които в източната патристика придобиват облика на несътворени енергии, свидетелстват от една страна за динамичната връзка между Логоса и творението, а от друга съдържат вътрешния ред на целия космос – "panarmonios kosmou sintaxis", както казва свети Атанасий Велики. Те са духовната основа на целия космос. Есхатологичното преобразяване на материята не е възможно да се реализира магично или механично чрез външно въздействие, а само отвътре, тъй като Бог чрез нетварната светлина или енергиите действа върху космоса разумно чрез собствения му вътрешен ред. Това е причината, поради която Христос по време на земния Си живот извършва много чудеса с природните сили, с хората и със Себе Си – при Преображението и Възкресението. Дори днешната фундаментална физика започва да преоткрива този логичен вътрешен ред на творението.</w:t>
      </w:r>
    </w:p>
    <w:p>
      <w:pPr>
        <w:pStyle w:val="Normal"/>
        <w:jc w:val="both"/>
        <w:rPr>
          <w:rFonts w:ascii="Times New Roman" w:hAnsi="Times New Roman" w:cs="Times New Roman"/>
          <w:sz w:val="24"/>
          <w:szCs w:val="24"/>
        </w:rPr>
      </w:pPr>
      <w:r>
        <w:rPr>
          <w:rFonts w:cs="Times New Roman" w:ascii="Times New Roman" w:hAnsi="Times New Roman"/>
          <w:sz w:val="24"/>
          <w:szCs w:val="24"/>
        </w:rPr>
        <w:t>Благодарение на Божието милосърдие, което не може да приеме творението да бъде погълнато от смъртта, имаме Христовото Въплъщение. Чрез Света Богородица по свръхестествен начин се въплъщава Този, Който събира в Себе Си небесното и земното, за да възстанови завинаги на мястото на Адам цялото Божествено творение. Още повече чрез действията на Спасението – въплъщението, страданието, смъртта, възкресението и възнесението в небесата при трона на Славата Божия, Христос обожествява човечеството. Той избавя човека не само от последиците на първородния грях, но и допълва иконичното му съществуване преди падението. Отношението Му с човека не е само с "лечебна цел", а нещо много повече. Слизайки към човешка природа, която приема до смъртта Си, Словото обожeствява и прави човека нетленен. Както на Кръста чрез кръвта Христова човешките грехове биват отмити, така и в гроба чрез свалянето на "кожените одежди", т.е. на смъртността, човешката природа бива спасена от смъртта по един органичен начин. Чрез трите дни престой в гроба Господ оставя на земята дълга на Адам, т.е. плътското, което затъмнява образа Божи, дрехите от кожа, биологичната съставка и развала. Oт състоянието на повреда и раздробеност възкръсва нова духовна и възобновена душа. Чрез Възкресението Тялото Господне се явява като "безсмъртно тяло" – духовно, освободено от граници и време, надарено по естествен начин с чувства и нови духовни функции. Човешката природа още в началото е предназначена за безсмъртие, но, обновена по късно в тялото на Спасителя, тя се завръща от смъртта към истинския живот като извор на безсмъртие.</w:t>
      </w:r>
    </w:p>
    <w:p>
      <w:pPr>
        <w:pStyle w:val="Normal"/>
        <w:jc w:val="both"/>
        <w:rPr>
          <w:rFonts w:ascii="Times New Roman" w:hAnsi="Times New Roman" w:cs="Times New Roman"/>
          <w:sz w:val="24"/>
          <w:szCs w:val="24"/>
        </w:rPr>
      </w:pPr>
      <w:r>
        <w:rPr>
          <w:rFonts w:cs="Times New Roman" w:ascii="Times New Roman" w:hAnsi="Times New Roman"/>
          <w:sz w:val="24"/>
          <w:szCs w:val="24"/>
        </w:rPr>
        <w:t>Не само като Спасител, но и като Логос-Творец, действията на Христос са адресирани не само към човека, а към цялото творение – благодарение на нетварните енергии на Троицата. Православната антропология не може да раздели човека от творението, тъй като човекът не може да живее без/извън творението. Творението е място за диалог между човека и Бога. Tворението на свой ред също се задъхва и иска да бъде освободено от робството на тлението, за да достигне до висотата, достойна за тварите Божии (Рим. 8:20). Според свети Максим Изповедник, Христос с акта Си на откупване и изграждане на човека и космоса, е обединил на първо място самите нас в Себе Си. Прегръщайки цялото творение, Той обединил в Себе Си рая и хората, небето и земята, чувствата и разума. По този начин ни се показва, че творческото действие е едно и творението е предназначено да бъде "ново небе и нова земя".</w:t>
      </w:r>
    </w:p>
    <w:p>
      <w:pPr>
        <w:pStyle w:val="Normal"/>
        <w:jc w:val="both"/>
        <w:rPr>
          <w:rFonts w:ascii="Times New Roman" w:hAnsi="Times New Roman" w:cs="Times New Roman"/>
          <w:sz w:val="24"/>
          <w:szCs w:val="24"/>
        </w:rPr>
      </w:pPr>
      <w:r>
        <w:rPr>
          <w:rFonts w:cs="Times New Roman" w:ascii="Times New Roman" w:hAnsi="Times New Roman"/>
          <w:b/>
          <w:bCs/>
          <w:sz w:val="24"/>
          <w:szCs w:val="24"/>
        </w:rPr>
        <w:t>Църквата – място за лично спасение</w:t>
      </w:r>
    </w:p>
    <w:p>
      <w:pPr>
        <w:pStyle w:val="Normal"/>
        <w:jc w:val="both"/>
        <w:rPr>
          <w:rFonts w:ascii="Times New Roman" w:hAnsi="Times New Roman" w:cs="Times New Roman"/>
          <w:sz w:val="24"/>
          <w:szCs w:val="24"/>
        </w:rPr>
      </w:pPr>
      <w:r>
        <w:rPr>
          <w:rFonts w:cs="Times New Roman" w:ascii="Times New Roman" w:hAnsi="Times New Roman"/>
          <w:sz w:val="24"/>
          <w:szCs w:val="24"/>
        </w:rPr>
        <w:t>Църквата е мястото, където се реализира субективното спасение на човека чрез благодатта на Светия Дух. Благодатта присъства в Църквата и в света от деня на Петдесетница чрез преобразеното тяло Христово. Нa този ден Светият Дух слиза над апостолите под формата на огнени езици, тъй като Христос вече се е възнесъл на небето и е седнал на трона на Божествената слава, превръщайки тялото Си в среда за слизането на Духа над Църквата. Чрез Светия Дух Църквата пази връзката с Христос, Който слиза към вярващите и се въздига с тях към Светата Троица, за да могат те да се обожат чрез Църквата.</w:t>
      </w:r>
    </w:p>
    <w:p>
      <w:pPr>
        <w:pStyle w:val="Normal"/>
        <w:jc w:val="both"/>
        <w:rPr>
          <w:rFonts w:ascii="Times New Roman" w:hAnsi="Times New Roman" w:cs="Times New Roman"/>
          <w:sz w:val="24"/>
          <w:szCs w:val="24"/>
        </w:rPr>
      </w:pPr>
      <w:r>
        <w:rPr>
          <w:rFonts w:cs="Times New Roman" w:ascii="Times New Roman" w:hAnsi="Times New Roman"/>
          <w:sz w:val="24"/>
          <w:szCs w:val="24"/>
        </w:rPr>
        <w:t>Православната антропология предполага две страни по отношение връзката на човека с Христос. От една страна Христос слиза в дълбините на човешката личност, на вярващата душа, а от друга страна остава над Църквата, за да привлече вярващите в общение с Бога и с ближните. Чрез слизането на Христос в душата му, вярващият получава своеобразен личен "гравитационен център", т.е. той става личност по образ и подобие на Бога. Тук не става въпрос за център със затворена в него гравитационна сила, а за център, който отваря човека към славата на Христос, към безкрайността и към перспективата на безкрайната любов. Църквата трябва да стане център на общението, гравитиращо към Светата Троица. Това е динамичната еклесиална среда, в която се извършва личното спасение на вярващите чрез благодат, вяра и добри дела.</w:t>
      </w:r>
    </w:p>
    <w:p>
      <w:pPr>
        <w:pStyle w:val="Normal"/>
        <w:jc w:val="both"/>
        <w:rPr>
          <w:rFonts w:ascii="Times New Roman" w:hAnsi="Times New Roman" w:cs="Times New Roman"/>
          <w:sz w:val="24"/>
          <w:szCs w:val="24"/>
        </w:rPr>
      </w:pPr>
      <w:r>
        <w:rPr>
          <w:rFonts w:cs="Times New Roman" w:ascii="Times New Roman" w:hAnsi="Times New Roman"/>
          <w:sz w:val="24"/>
          <w:szCs w:val="24"/>
        </w:rPr>
        <w:t>Трябва да се подчертае, че православната антропология прави разлика между естественото и свръхестественото познаване на Бога. Тя не разделя и не противопоставя двете познания. Едното принадлежи повече на разума, а другото – повече на вярата, но и двете се реализират чрез действието на благодатта Божия, която чрез творението показва вътрешната връзка на човека с неговата природа. Човекът не би функционирал нормално без тази благодат, която Бог му е вдъхнал в момента на сътворяването. Както окото не може да функционира без светлината на слънцето, така и човекът не може да съществува без благодатта Божия.</w:t>
      </w:r>
    </w:p>
    <w:p>
      <w:pPr>
        <w:pStyle w:val="Normal"/>
        <w:jc w:val="both"/>
        <w:rPr>
          <w:rFonts w:ascii="Times New Roman" w:hAnsi="Times New Roman" w:cs="Times New Roman"/>
          <w:sz w:val="24"/>
          <w:szCs w:val="24"/>
        </w:rPr>
      </w:pPr>
      <w:r>
        <w:rPr>
          <w:rFonts w:cs="Times New Roman" w:ascii="Times New Roman" w:hAnsi="Times New Roman"/>
          <w:sz w:val="24"/>
          <w:szCs w:val="24"/>
        </w:rPr>
        <w:t>Така преминаването на човека от естественото познание към свръхестественото не означава преминаване от автономия към теономия, а преминаване от една благодат, която дава познанието на Бога чрез разума към друг дар, който дава свърхестественото познание на Бога чрез вярата и божествените отношения – тъй като Духът е Един, а действията на благодатта като несътворена енергия са много. Чрез свободната воля на човека, предразположен към грях, той може да се противопостави на вярата, може да продължи пътя си автономно като Адам. Това обаче e аномалия, тъй като вътрешното присъствие на благодатта в човека прави възможно преминаването от естественото към свръхестествени отношение с Бога.</w:t>
      </w:r>
    </w:p>
    <w:p>
      <w:pPr>
        <w:pStyle w:val="Normal"/>
        <w:jc w:val="both"/>
        <w:rPr>
          <w:rFonts w:ascii="Times New Roman" w:hAnsi="Times New Roman" w:cs="Times New Roman"/>
          <w:sz w:val="24"/>
          <w:szCs w:val="24"/>
        </w:rPr>
      </w:pPr>
      <w:r>
        <w:rPr>
          <w:rFonts w:cs="Times New Roman" w:ascii="Times New Roman" w:hAnsi="Times New Roman"/>
          <w:sz w:val="24"/>
          <w:szCs w:val="24"/>
        </w:rPr>
        <w:t>Дарът на свръхестественото познание на Бога се дава на вярващия чрез Евангелието и Светите тайнства, извършвани от свещеника като видим знак на невидимото присъствие на Христос в Църквата. Със сигурност чрез Евангелието дарът се адресира повече към човешкия интелект, а чрез тайнствата – повече към човешкото тяло, но само в мярата, в която тайнствата са свързани с Евангелието. Само тогава този дар обгръща цялото психо-соматично съществуване на човека и прониква в неговите дълбини, за да го пречисти и освети в Христос, издигайки хората към общение със Светата Троица.</w:t>
      </w:r>
    </w:p>
    <w:p>
      <w:pPr>
        <w:pStyle w:val="Normal"/>
        <w:jc w:val="both"/>
        <w:rPr>
          <w:rFonts w:ascii="Times New Roman" w:hAnsi="Times New Roman" w:cs="Times New Roman"/>
          <w:sz w:val="24"/>
          <w:szCs w:val="24"/>
        </w:rPr>
      </w:pPr>
      <w:r>
        <w:rPr>
          <w:rFonts w:cs="Times New Roman" w:ascii="Times New Roman" w:hAnsi="Times New Roman"/>
          <w:sz w:val="24"/>
          <w:szCs w:val="24"/>
        </w:rPr>
        <w:t>Издигането на човека към Бога не става едностранно чрез действията на Божията благодат, но и чрез действията на вярващия, конкретизирани в молитва, аскеза и добри дела, в проявите на любов към ближния като израз на любовта към Бога. Чрез Кръщението, Миропомазването и Eвхаристията, както и чрез духовен живот ние се съединяваме в Христос, приемаме християнско (т.е. христоцентричнo и христоморфичнo) съществуване – най-подходящата за нас форма на живот.</w:t>
      </w:r>
    </w:p>
    <w:p>
      <w:pPr>
        <w:pStyle w:val="Normal"/>
        <w:jc w:val="both"/>
        <w:rPr>
          <w:rFonts w:ascii="Times New Roman" w:hAnsi="Times New Roman" w:cs="Times New Roman"/>
          <w:sz w:val="24"/>
          <w:szCs w:val="24"/>
        </w:rPr>
      </w:pPr>
      <w:r>
        <w:rPr>
          <w:rFonts w:cs="Times New Roman" w:ascii="Times New Roman" w:hAnsi="Times New Roman"/>
          <w:sz w:val="24"/>
          <w:szCs w:val="24"/>
        </w:rPr>
        <w:t>Чрез съработничеството на човека и Бога, наречено синергия, се стига до дълбока промяна в човешката природа, която православната антропология разбира като преображение или обожение на човека. Чрез благодатта, приета при тайнствата Свето кръщение, Mиропомазване и Евхаристия, а и чрез духовните усилия на човека, в него се извършва промяна. Eнергията, която служи на ирационални страсти, унищожаващи човешката природа, бива трансформирана в енергия, полезна за разумните добродетели, които издигат човека към уподобяване с Бога, преминавайки прогресивно през фазата на пречистване, осветление и единение с Бога.</w:t>
      </w:r>
    </w:p>
    <w:p>
      <w:pPr>
        <w:pStyle w:val="Normal"/>
        <w:jc w:val="both"/>
        <w:rPr>
          <w:rFonts w:ascii="Times New Roman" w:hAnsi="Times New Roman" w:cs="Times New Roman"/>
          <w:sz w:val="24"/>
          <w:szCs w:val="24"/>
        </w:rPr>
      </w:pPr>
      <w:r>
        <w:rPr>
          <w:rFonts w:cs="Times New Roman" w:ascii="Times New Roman" w:hAnsi="Times New Roman"/>
          <w:sz w:val="24"/>
          <w:szCs w:val="24"/>
        </w:rPr>
        <w:t>Православната антропология не поддържа идеята за промяна на човека чрез вътрешно насилие, а настоява за преобразяването му. Или, както казва свети Григорий Палама, "учението, което сме получили, ни казва, че безстрастието не се състои в угасването на страстите, а в преобразяването им от лошо към добро. Приели сме тяло не за да се самоубиваме, унищожавайки всякаква телесна активност и за да отхвърляме всякакви желания или нежелани действия. В смирените и безстрастни вярващи още живее телесната страст и добрите им дела не могат да я задушават. Иначе казано, общуването с Божията благодат не убива страстите на тялото, а ги преобразява, осветява и обожава".</w:t>
      </w:r>
    </w:p>
    <w:p>
      <w:pPr>
        <w:pStyle w:val="Normal"/>
        <w:jc w:val="both"/>
        <w:rPr>
          <w:rFonts w:ascii="Times New Roman" w:hAnsi="Times New Roman" w:cs="Times New Roman"/>
          <w:sz w:val="24"/>
          <w:szCs w:val="24"/>
        </w:rPr>
      </w:pPr>
      <w:r>
        <w:rPr>
          <w:rFonts w:cs="Times New Roman" w:ascii="Times New Roman" w:hAnsi="Times New Roman"/>
          <w:sz w:val="24"/>
          <w:szCs w:val="24"/>
        </w:rPr>
        <w:t>Църквата не е статична категория, а динамично преобразяващо движение. Тя е непрекъснато сватбено тържество във времето на Твореца и творението, на Христос, Kойто се разпростира във времето чрез действията на Духа, за да приеме хората и да ги обожи. В синтезираната смес на сътворената природа с несътворената творението се обновява в Тялото Господне.</w:t>
      </w:r>
    </w:p>
    <w:p>
      <w:pPr>
        <w:pStyle w:val="Normal"/>
        <w:jc w:val="both"/>
        <w:rPr>
          <w:rFonts w:ascii="Times New Roman" w:hAnsi="Times New Roman" w:cs="Times New Roman"/>
          <w:sz w:val="24"/>
          <w:szCs w:val="24"/>
        </w:rPr>
      </w:pPr>
      <w:r>
        <w:rPr>
          <w:rFonts w:cs="Times New Roman" w:ascii="Times New Roman" w:hAnsi="Times New Roman"/>
          <w:sz w:val="24"/>
          <w:szCs w:val="24"/>
        </w:rPr>
        <w:t>Основната цел на това изложение e да се преодолее и анализира една класическa концепция на историята, провокирана от пантеизмa, както и концепцията, която смята историята за биологична или диалектична еволюция, провокирана от автономно възпрятие, елиминиращо Бог от творението.</w:t>
      </w:r>
    </w:p>
    <w:p>
      <w:pPr>
        <w:pStyle w:val="Normal"/>
        <w:jc w:val="both"/>
        <w:rPr>
          <w:rFonts w:ascii="Times New Roman" w:hAnsi="Times New Roman" w:cs="Times New Roman"/>
          <w:sz w:val="24"/>
          <w:szCs w:val="24"/>
        </w:rPr>
      </w:pPr>
      <w:r>
        <w:rPr>
          <w:rFonts w:cs="Times New Roman" w:ascii="Times New Roman" w:hAnsi="Times New Roman"/>
          <w:sz w:val="24"/>
          <w:szCs w:val="24"/>
        </w:rPr>
        <w:t>Но онтологичният принцип на човека не се намира в биологията, а в живота в Христос, като Слово-Tворeц и Слово-Спасение и в реализирането на съществуване в Христос, което пък представлява движение от "образ" към "подобие" на Бога в лицето на Христос, т.е. иконично съществуване. Така историята може да бъде разбирана като реализиране на тази финална цел – Христос.</w:t>
      </w:r>
    </w:p>
    <w:p>
      <w:pPr>
        <w:pStyle w:val="Normal"/>
        <w:jc w:val="both"/>
        <w:rPr>
          <w:rFonts w:ascii="Times New Roman" w:hAnsi="Times New Roman" w:cs="Times New Roman"/>
          <w:sz w:val="24"/>
          <w:szCs w:val="24"/>
        </w:rPr>
      </w:pPr>
      <w:r>
        <w:rPr>
          <w:rFonts w:cs="Times New Roman" w:ascii="Times New Roman" w:hAnsi="Times New Roman"/>
          <w:sz w:val="24"/>
          <w:szCs w:val="24"/>
        </w:rPr>
        <w:t>И дoколкото Христос не е само Този, Който е Бил или Е, а и Този, Който ще Бъде, историята не е детерминирана само от минало към настояще, а и от бъдещето. Без да бъде доминиранa от естествените вярвания на биологичната еволюция или човешката диалектика, историята e ориентирана към идването на Христос, към идването на Логоса, заедно със преобразения космос.</w:t>
      </w:r>
    </w:p>
    <w:p>
      <w:pPr>
        <w:pStyle w:val="Normal"/>
        <w:jc w:val="both"/>
        <w:rPr>
          <w:rFonts w:ascii="Times New Roman" w:hAnsi="Times New Roman" w:cs="Times New Roman"/>
          <w:sz w:val="24"/>
          <w:szCs w:val="24"/>
        </w:rPr>
      </w:pPr>
      <w:r>
        <w:rPr>
          <w:rFonts w:cs="Times New Roman" w:ascii="Times New Roman" w:hAnsi="Times New Roman"/>
          <w:sz w:val="24"/>
          <w:szCs w:val="24"/>
        </w:rPr>
        <w:t>Така човешката еволюция и развитието на творението като цяло се осветява отвътре, а нейното разбиране не се ограничава от процесите на промяна, наблюдавани в материята на образа. Tя се извършва като еволюция на образа и издигането му към Архетипа. Еволюцията на образа към Първообраза надминава ограниченията на творението и преминава в безкрайност, към ново небе и нова земя. Така можем да оценим не само хоризонталните размери на еволюцията, а и вертикалните – Христос като център на историята и универсума, тъй като историята не говори само за човека, а и за сътворения космос. Историята на човека без историята на цялото творение води от доминиране на човека над творението до духовна и екологична криза.</w:t>
      </w:r>
    </w:p>
    <w:p>
      <w:pPr>
        <w:pStyle w:val="Normal"/>
        <w:jc w:val="both"/>
        <w:rPr>
          <w:rFonts w:ascii="Times New Roman" w:hAnsi="Times New Roman" w:cs="Times New Roman"/>
          <w:sz w:val="24"/>
          <w:szCs w:val="24"/>
        </w:rPr>
      </w:pPr>
      <w:r>
        <w:rPr>
          <w:rFonts w:cs="Times New Roman" w:ascii="Times New Roman" w:hAnsi="Times New Roman"/>
          <w:sz w:val="24"/>
          <w:szCs w:val="24"/>
        </w:rPr>
        <w:t>Православната антропология е вид протест срещу самодостатъчността на човешкия разум, родила процесa на секуларизация на човечеството и довела до елиминиране на Бога от творението Му. Стремежът е не да се попадне в мрежите на хетерономията във философския смисъл на този термин, извлечен от деистичната концепция, а приемайки, че човешката тайна се намира в Бога като Архетип, да се покаже, че Бог не е просто външен "принцип", а Личност, Която води човечеството към установена цел във вечността. Човекът може да се отрече от Бoга в стихията на нравствената си свобода, но това означава отричане от себе си, самоунищожение. Животът в Христос поставя човека на най-високото стъпало и му дава възможност да се изпълни и обожи във вечността. | www.crestinortodox.ro</w:t>
      </w:r>
    </w:p>
    <w:p>
      <w:pPr>
        <w:pStyle w:val="Normal"/>
        <w:jc w:val="both"/>
        <w:rPr>
          <w:rFonts w:ascii="Times New Roman" w:hAnsi="Times New Roman" w:cs="Times New Roman"/>
          <w:sz w:val="24"/>
          <w:szCs w:val="24"/>
        </w:rPr>
      </w:pPr>
      <w:r>
        <w:rPr>
          <w:rFonts w:cs="Times New Roman" w:ascii="Times New Roman" w:hAnsi="Times New Roman"/>
          <w:i/>
          <w:iCs/>
          <w:sz w:val="24"/>
          <w:szCs w:val="24"/>
        </w:rPr>
        <w:t>Превод от румънски: Камелия Константинова</w:t>
      </w:r>
    </w:p>
    <w:p>
      <w:pPr>
        <w:pStyle w:val="Normal"/>
        <w:rPr/>
      </w:pPr>
      <w:r>
        <w:rPr/>
        <w:t> </w:t>
      </w:r>
    </w:p>
    <w:p>
      <w:pPr>
        <w:pStyle w:val="Normal"/>
        <w:rPr/>
      </w:pPr>
      <w:r>
        <w:rPr/>
      </w:r>
    </w:p>
    <w:p>
      <w:pPr>
        <w:pStyle w:val="Normal"/>
        <w:rPr/>
      </w:pPr>
      <w:r>
        <w:rPr/>
      </w:r>
    </w:p>
    <w:p>
      <w:pPr>
        <w:pStyle w:val="Normal"/>
        <w:rPr/>
      </w:pPr>
      <w:r>
        <w:rPr/>
      </w:r>
    </w:p>
    <w:p>
      <w:pPr>
        <w:pStyle w:val="Normal"/>
        <w:rPr/>
      </w:pPr>
      <w:r>
        <w:rPr/>
      </w:r>
    </w:p>
    <w:p>
      <w:pPr>
        <w:pStyle w:val="Normal"/>
        <w:jc w:val="both"/>
        <w:rPr>
          <w:rFonts w:ascii="Times New Roman" w:hAnsi="Times New Roman" w:cs="Times New Roman"/>
          <w:b/>
          <w:b/>
          <w:bCs/>
          <w:sz w:val="24"/>
          <w:szCs w:val="24"/>
        </w:rPr>
      </w:pPr>
      <w:r>
        <w:rPr>
          <w:rFonts w:cs="Times New Roman" w:ascii="Times New Roman" w:hAnsi="Times New Roman"/>
          <w:b/>
          <w:bCs/>
          <w:sz w:val="24"/>
          <w:szCs w:val="24"/>
        </w:rPr>
        <w:t>Християнската антропология</w:t>
      </w:r>
    </w:p>
    <w:p>
      <w:pPr>
        <w:pStyle w:val="Normal"/>
        <w:jc w:val="both"/>
        <w:rPr/>
      </w:pPr>
      <w:r>
        <w:rPr>
          <w:rFonts w:cs="Times New Roman" w:ascii="Times New Roman" w:hAnsi="Times New Roman"/>
          <w:sz w:val="24"/>
          <w:szCs w:val="24"/>
        </w:rPr>
        <w:t>Posted on </w:t>
      </w:r>
      <w:hyperlink r:id="rId4" w:tgtFrame="12:59">
        <w:r>
          <w:rPr>
            <w:rStyle w:val="Style11"/>
            <w:rFonts w:cs="Times New Roman" w:ascii="Times New Roman" w:hAnsi="Times New Roman"/>
            <w:b/>
            <w:bCs/>
            <w:sz w:val="24"/>
            <w:szCs w:val="24"/>
          </w:rPr>
          <w:t>10.12.2011</w:t>
        </w:r>
      </w:hyperlink>
    </w:p>
    <w:p>
      <w:pPr>
        <w:pStyle w:val="Normal"/>
        <w:jc w:val="both"/>
        <w:rPr>
          <w:rFonts w:ascii="Times New Roman" w:hAnsi="Times New Roman" w:cs="Times New Roman"/>
          <w:sz w:val="24"/>
          <w:szCs w:val="24"/>
        </w:rPr>
      </w:pPr>
      <w:r>
        <w:rPr>
          <w:rFonts w:cs="Times New Roman" w:ascii="Times New Roman" w:hAnsi="Times New Roman"/>
          <w:sz w:val="24"/>
          <w:szCs w:val="24"/>
        </w:rPr>
        <w:t>С несравнима сила и пълнота св. Максим Изповедник обрисува възложената на човека мисия. Последователнит</w:t>
      </w:r>
      <w:bookmarkStart w:id="0" w:name="_GoBack"/>
      <w:bookmarkEnd w:id="0"/>
      <w:r>
        <w:rPr>
          <w:rFonts w:cs="Times New Roman" w:ascii="Times New Roman" w:hAnsi="Times New Roman"/>
          <w:sz w:val="24"/>
          <w:szCs w:val="24"/>
        </w:rPr>
        <w:t>е „отделяния“, чрез които се извършва сътворението, съответстват в неговото описание на „съединявания“, синтези, осъществявани от човека благодарение на „синергията“ на свобода и благодат. Основното разграничение, гдето се корени цялата реалност на тварното битие, е противопоставянето между Бога и сътворения свят, сътвореното и несътвореното.</w:t>
      </w:r>
    </w:p>
    <w:p>
      <w:pPr>
        <w:pStyle w:val="Normal"/>
        <w:jc w:val="both"/>
        <w:rPr>
          <w:rFonts w:ascii="Times New Roman" w:hAnsi="Times New Roman" w:cs="Times New Roman"/>
          <w:sz w:val="24"/>
          <w:szCs w:val="24"/>
        </w:rPr>
      </w:pPr>
      <w:r>
        <w:rPr>
          <w:rFonts w:cs="Times New Roman" w:ascii="Times New Roman" w:hAnsi="Times New Roman"/>
          <w:sz w:val="24"/>
          <w:szCs w:val="24"/>
        </w:rPr>
        <w:t>След това сътворената природа е разделена на небесна и земна, умозрителна и сетивна. В сетивния свят небето е отделено от земята, на повърхността и е оформен раят. Накрая обитаващият рая човек е разделен на два пола — мъжки и женски.</w:t>
        <w:br/>
        <w:t>Адам трябваше да превъзмогне тези деления със съзнателна дейност, да съедини в себе си съвкупността на тварния космос и заедно с него да постигне обожението. Преди всичко той бе длъжен чрез чист живот, чрез по-съвършен съюз от външното съединяване на половете, да преодолее делението им в целомъдрие, което би се превърнало в цялостност. През втория етап бе призван да обедини рая със земния космос с помощта на любовта към Бога, в която да се отрече от всичко и същевременно да обеме всичко: носейки винаги рая в себе си, да превърне в рай цялата земя. Трето, духът и тялото му биха възтържествували над пространството чрез съединяването на съвкупния сетивен свят — на земята с небесната й твърд. След това човекът трябваше да проникне в небесния космос, да живее като ангелите, да възприеме тяхното разбиране и съчетае в себе си умозрителния и сетивния свят. И накрая космическият Адам, безвъзвратно отдавайки се на Бога, би Му поднесъл цялото творение и би получил от Него любов по благодат — всичко, което Бог има по природа; така, с преодоляването на първичното деление между сътворено и несътворено, би се осъществило обожението на човека и чрез него — на целия космос.</w:t>
        <w:br/>
        <w:t>Вследствие на грехопадението човек се оказва под своето призвание. Но Божественият план не се променя. Мисията на Адам е изпълнена от Небесния Адам — Христос, но Той не заема мястото на човека (безпределната Божия любов не може да замести съгласието на човешката свобода), а отново му предоставя възможността да извърши делото си, отново му посочва пътя към обожението — висшия синтез между Бога и сътворения свят, оделотворен от човека и представляващ същността на цялата християнска антропология. И така, за да може човекът след грехопадението да стане Бог, е трябвало Бог да стане човек. Трябвало е Вторият Адам, след като преодолее цялото разделяне на предишната твар, да стане Начало на новата. Факт е, че с раждането Си от Дева Христос превъзмогна делението между половете и откри два пътя за изкуплението на „ероса“, които се сливат само в една личност — Мария, Девата, Майката: това са пътят на християнския брак и пътят на монашеството.</w:t>
      </w:r>
    </w:p>
    <w:p>
      <w:pPr>
        <w:pStyle w:val="Normal"/>
        <w:jc w:val="both"/>
        <w:rPr>
          <w:rFonts w:ascii="Times New Roman" w:hAnsi="Times New Roman" w:cs="Times New Roman"/>
          <w:sz w:val="24"/>
          <w:szCs w:val="24"/>
        </w:rPr>
      </w:pPr>
      <w:r>
        <w:rPr>
          <w:rFonts w:cs="Times New Roman" w:ascii="Times New Roman" w:hAnsi="Times New Roman"/>
          <w:sz w:val="24"/>
          <w:szCs w:val="24"/>
        </w:rPr>
        <w:t>На кръста Христос съчета земния космос с рая, защото след като позволи на смъртта да проникне в Него, та да я унищожи, чрез съприкосновението с Божеството Му, дори най-мрачното място на земята стана светозарно, не остана прокълнато място. След възкресението самата плът на Христос, преодолявайки пространствените ограничения, свърза в Себе Си небето и земята в целостта на сетивния свят. С Възнесението Си Христос едини небесния и земния с™ ангелския хор и човешкия род. И накрая, като седна отдясно на Отца и въздигна човешкото естество над ангелските чинове, го въведе като първи плод на космическото обожение в Самата Троица.</w:t>
        <w:br/>
        <w:t>Значи, пълнотата на природата, дадена на Адам, можем да получим отново само в Христа — Втория Адам. Но за да разберем по-добре тази природа, трябва да засегнем два трудни и при това свързани помежду си проблема — за пола и смъртта.</w:t>
        <w:br/>
        <w:t>Биологичното състояние, в което се намираме в момента, съществувало ли е преди грехопадението? Бидейки свързано с трагичната диалектика на любовта и смъртта, не се ли корени в райското състояние? Тук мисълта на отците, без да може да си представи райската земя по друг начин, освен като прокълната, е заплашена да изгуби цялостната си пълнота и да попадне под влиянието на нехристиянското мислене, което би я направило пристрастна.</w:t>
        <w:br/>
        <w:t>Възниква дилемата: ако в рая е съществувал биологически пол, което следва от Божията повеля да се плодят и множат, то Божият образ в човека не е ли бил по-блед поради присъствието на животинско начало, предполагащо размножаване и смърт? Ако пък за райското състояние е недопустимо каквото и да било животинско начало, то грехът е в самия биологичен живот: и тук залитаме в своего рода манихейство.</w:t>
      </w:r>
    </w:p>
    <w:p>
      <w:pPr>
        <w:pStyle w:val="Normal"/>
        <w:jc w:val="both"/>
        <w:rPr>
          <w:rFonts w:ascii="Times New Roman" w:hAnsi="Times New Roman" w:cs="Times New Roman"/>
          <w:sz w:val="24"/>
          <w:szCs w:val="24"/>
        </w:rPr>
      </w:pPr>
      <w:r>
        <w:rPr>
          <w:rFonts w:cs="Times New Roman" w:ascii="Times New Roman" w:hAnsi="Times New Roman"/>
          <w:sz w:val="24"/>
          <w:szCs w:val="24"/>
        </w:rPr>
        <w:t>Без съмнение, отхвърляйки учението на Ориген, отците отхвърлят и второто разрешение на дилемата. Коствало им е много обаче да разяснят първото положение. Като изхождат от неопровержимата връзка между пола и смъртта в падналия свят, между животинското и смъртното начало, отците се питат: сътворението на жената, предизвикало биологичното условие, тясно свързано с ограничеността на битието, не е ли заплаха за потенциалното безсмъртие на човека в рая? Тази негативна страна в обособяването на двата пола привнася сякаш известна погрешимост и човешката природа от този момент става уязвима, а падението — неизбежно.</w:t>
        <w:br/>
        <w:t>Св. Григорий Нисийски, привърженик по този въпрос на св. Максим Изповедник, отхвърля евентуалната неизбежна връзка между разделянето на двата пола и грехопадението. Св. Григорий казва, че създавайки пола, Бог предвижда възможността — но наистина само възможността — за грях, за да съхрани човечеството след грехопадението. Половата поляризация осигурява на човешката природа известна защита, без да и налага някаква принуда; по същия начин снабдяват пътуващия по вода със спасителен пояс, което съвсем не значи, че той е длъжен да се хвърли зад борда. Тази възможност става актуална чак от момента, когато в резултат на греха, сам по себе си необвързан с иола, човешката природа пада и загърбва благодатта. Само в падналото състояние, в което разплатата за греха е смъртта, възможното става необходимо.</w:t>
      </w:r>
    </w:p>
    <w:p>
      <w:pPr>
        <w:pStyle w:val="Normal"/>
        <w:jc w:val="both"/>
        <w:rPr>
          <w:rFonts w:ascii="Times New Roman" w:hAnsi="Times New Roman" w:cs="Times New Roman"/>
          <w:sz w:val="24"/>
          <w:szCs w:val="24"/>
        </w:rPr>
      </w:pPr>
      <w:r>
        <w:rPr>
          <w:rFonts w:cs="Times New Roman" w:ascii="Times New Roman" w:hAnsi="Times New Roman"/>
          <w:sz w:val="24"/>
          <w:szCs w:val="24"/>
        </w:rPr>
        <w:t>Тук в правата си влиза тълкуването на Филон за „кожените ризи“, в които Бог е облякъл човека след грехопадението: „ризите“ са сегашната ни природа, грубото ни биологично състояние, тъй различно от прозрачната райска телесност. Формира се нов космос, който се брани от ограничеността си чрез пола, и така се въвежда законът за раждането и смъртта. В този контекст полът не е причина да сме смъртни, а дори е известна противоотрова срещу смъртта.</w:t>
      </w:r>
    </w:p>
    <w:p>
      <w:pPr>
        <w:pStyle w:val="Normal"/>
        <w:jc w:val="both"/>
        <w:rPr>
          <w:rFonts w:ascii="Times New Roman" w:hAnsi="Times New Roman" w:cs="Times New Roman"/>
          <w:sz w:val="24"/>
          <w:szCs w:val="24"/>
        </w:rPr>
      </w:pPr>
      <w:r>
        <w:rPr>
          <w:rFonts w:cs="Times New Roman" w:ascii="Times New Roman" w:hAnsi="Times New Roman"/>
          <w:sz w:val="24"/>
          <w:szCs w:val="24"/>
        </w:rPr>
        <w:t>Не можем да се съгласим със св. Григорий Нисийски обаче, който на базата на тази „бранеща“ пола страна твърди, че делението на „мъжко“ и „женско“ е своеобразно „допълнение“ към образа. Вярно е, че не само разделените полове, но и целият разделен сътворен свят става след грехопадението разлъчен и смъртен. И човешката любов, страстният стремеж на любещите към абсолютното, при цялата фаталност на своето поражение не престава да таи мъчителната тъга по рая, която ражда героизма и изкуството. Изцяло вътрешно единосъщната райска сексуалност с нейното необичайно „размножаване“, призвано да запълни всичко и, естествено, без особена необходимост нито от множественост, нито от смърт, е почти напълно непозната за нас: защото грехът, обективирайки телата („те видяха, че са голи“), превърна двете първи човешки личности в две отделни природи, два индивида, между които съществуват външни отношения. Но новата твар в Христа, Втория Адам, разкрива пред нас дълбинния смисъл на разделянето, в което безспорно няма нищо „допълнително“: мариологията, любовта на Христос и Църквата и тайнството брак хвърлят светлина върху пълнотата, възникваща със сътворението на жената. Но ние виждаме тази пълнота само отчасти, само в единствената личност на Пресветата Дева, защото все още пребиваваме в падналото си състояние, и за да изпълним човешкото си призвание ни е нужно и възстановяващото човека целомъдрие на брака, и (а навярно и най-вече) възвисяващото го целомъдрие на монашеството.</w:t>
        <w:br/>
        <w:t>* * *</w:t>
        <w:br/>
        <w:t>Уместно ли е да се твърди, че в райското си състояние Адам е бил истински безсмъртен? „Бог не е създавал смъртта“, казва книга Премъдрост. За древното богословие, например в тълкуването на св. Ириней, Адам не е бил нито необходимо смъртен, нито необходимо безсмъртен: неговата възприемчива, богата на възможности природа е могла непрестанно да се обогатява с благодат и до такава степен да се преобразява, че да стане способна да преодолее всяка опасност от старост и смърт. Възможности да бъде смъртен са съществували за човека, но единствено за да ги направи той невъзможни. Това е било изпитанието на Адам в свободата.</w:t>
        <w:br/>
        <w:t>Да, дървото на живота в средата на рая и плодовете на безсмъртието са предоставяли някаква възможност: в нашата християнска църковна действителност такава е Евхаристията, тя ни лекува духовно и телесно, храни ни и ни укрепва. Трябва да се храним с Бога, за да постигнем свободно обожението. Именно това лично усилие не е могъл да положи Адам.</w:t>
      </w:r>
    </w:p>
    <w:p>
      <w:pPr>
        <w:pStyle w:val="Normal"/>
        <w:jc w:val="both"/>
        <w:rPr>
          <w:rFonts w:ascii="Times New Roman" w:hAnsi="Times New Roman" w:cs="Times New Roman"/>
          <w:sz w:val="24"/>
          <w:szCs w:val="24"/>
        </w:rPr>
      </w:pPr>
      <w:r>
        <w:rPr>
          <w:rFonts w:cs="Times New Roman" w:ascii="Times New Roman" w:hAnsi="Times New Roman"/>
          <w:sz w:val="24"/>
          <w:szCs w:val="24"/>
        </w:rPr>
        <w:t>Какъв е смисълът на Божията забрана? Тя поставя двустранен проблем: за познаването на добро и зло и за забраната като такава.</w:t>
        <w:br/>
        <w:t>Нито знанието изобщо, нито познанието за добро и зло в частност са сами по себе си зло. Но самото различаване вече предполага по-ниско екзистенциално ниво, състояние на грехопадение. В състоянието на греховност ние, разбира се, трябва да разпознаваме доброто и злото, за да творим първото и избягваме второто. Но за Адам в рая това знание не е полезно. Самото съществуване на злото допуска съзнателно отдалечаване от Бога, отказ от Него. Докато Адам пребивава в единение с Бога и изпълнява волята Му, докато се храни от Неговото присъствие, такова разпознаване не е препоръчително.</w:t>
      </w:r>
    </w:p>
    <w:p>
      <w:pPr>
        <w:pStyle w:val="Normal"/>
        <w:jc w:val="both"/>
        <w:rPr>
          <w:rFonts w:ascii="Times New Roman" w:hAnsi="Times New Roman" w:cs="Times New Roman"/>
          <w:sz w:val="24"/>
          <w:szCs w:val="24"/>
        </w:rPr>
      </w:pPr>
      <w:r>
        <w:rPr>
          <w:rFonts w:cs="Times New Roman" w:ascii="Times New Roman" w:hAnsi="Times New Roman"/>
          <w:sz w:val="24"/>
          <w:szCs w:val="24"/>
        </w:rPr>
        <w:t>Ето защо Божията забрана се отнася не толкова до познанието за добро и зло (та нали злото съществува или не съществува единствено като риск — риска Адам да наруши забраната), колкото до доброволното изпитание, предназначено да направи свободата на ггървия човек съзнателна. Адам е трябвало да преодолее детската несъзнателност и с любов да се съгласи да бъде послушен на Бога. Забраната не е била произвол, защото любовта към Бога, ако човекът свободно е тръгнал към нея, е трябвало да го обхване целия и чрез него да направи цялата вселена проницаема за действието на благодатта. Би ли могъл тогава човекът да пожелае нещо друго, да отдели от прозрачната вселена някоя част, някой плод, за да се прилепи към него в егоцентрично очакване и с това да направи космоса непроницаем и същевременно сам да стане непроницаем за Божественото всъдеприсъствие? „Не вкусвай…“, „не се докосвай…“ — тук е възможността за действително съзнателна любов, непрекъснато растяща, която би откъснала човека от самоличното наслаждаване не на едно дърво, а на всички дървета, не на един плод, а на целия веществено-сетивен свят, за да го възпламени, а с него и вселената, от едничката радост за Бога.</w:t>
      </w:r>
    </w:p>
    <w:p>
      <w:pPr>
        <w:pStyle w:val="Normal"/>
        <w:rPr/>
      </w:pPr>
      <w:r>
        <w:rPr/>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bg-BG"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bg-BG"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bg-BG" w:eastAsia="en-US" w:bidi="ar-SA"/>
    </w:rPr>
  </w:style>
  <w:style w:type="paragraph" w:styleId="1">
    <w:name w:val="Heading 1"/>
    <w:basedOn w:val="Normal"/>
    <w:link w:val="Heading1Char"/>
    <w:uiPriority w:val="9"/>
    <w:qFormat/>
    <w:rsid w:val="00c802a4"/>
    <w:pPr>
      <w:spacing w:lineRule="auto" w:line="240" w:beforeAutospacing="1" w:afterAutospacing="1"/>
      <w:outlineLvl w:val="0"/>
    </w:pPr>
    <w:rPr>
      <w:rFonts w:ascii="Times New Roman" w:hAnsi="Times New Roman" w:eastAsia="Times New Roman" w:cs="Times New Roman"/>
      <w:b/>
      <w:bCs/>
      <w:kern w:val="2"/>
      <w:sz w:val="48"/>
      <w:szCs w:val="48"/>
      <w:lang w:eastAsia="bg-BG"/>
    </w:rPr>
  </w:style>
  <w:style w:type="paragraph" w:styleId="3">
    <w:name w:val="Heading 3"/>
    <w:basedOn w:val="Normal"/>
    <w:link w:val="Heading3Char"/>
    <w:uiPriority w:val="9"/>
    <w:qFormat/>
    <w:rsid w:val="00c802a4"/>
    <w:pPr>
      <w:spacing w:lineRule="auto" w:line="240" w:beforeAutospacing="1" w:afterAutospacing="1"/>
      <w:outlineLvl w:val="2"/>
    </w:pPr>
    <w:rPr>
      <w:rFonts w:ascii="Times New Roman" w:hAnsi="Times New Roman" w:eastAsia="Times New Roman" w:cs="Times New Roman"/>
      <w:b/>
      <w:bCs/>
      <w:sz w:val="27"/>
      <w:szCs w:val="27"/>
      <w:lang w:eastAsia="bg-BG"/>
    </w:rPr>
  </w:style>
  <w:style w:type="paragraph" w:styleId="4">
    <w:name w:val="Heading 4"/>
    <w:basedOn w:val="Normal"/>
    <w:link w:val="Heading4Char"/>
    <w:uiPriority w:val="9"/>
    <w:qFormat/>
    <w:rsid w:val="00c802a4"/>
    <w:pPr>
      <w:spacing w:lineRule="auto" w:line="240" w:beforeAutospacing="1" w:afterAutospacing="1"/>
      <w:outlineLvl w:val="3"/>
    </w:pPr>
    <w:rPr>
      <w:rFonts w:ascii="Times New Roman" w:hAnsi="Times New Roman" w:eastAsia="Times New Roman" w:cs="Times New Roman"/>
      <w:b/>
      <w:bCs/>
      <w:sz w:val="24"/>
      <w:szCs w:val="24"/>
      <w:lang w:eastAsia="bg-BG"/>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c802a4"/>
    <w:rPr>
      <w:rFonts w:ascii="Times New Roman" w:hAnsi="Times New Roman" w:eastAsia="Times New Roman" w:cs="Times New Roman"/>
      <w:b/>
      <w:bCs/>
      <w:kern w:val="2"/>
      <w:sz w:val="48"/>
      <w:szCs w:val="48"/>
      <w:lang w:eastAsia="bg-BG"/>
    </w:rPr>
  </w:style>
  <w:style w:type="character" w:styleId="Heading3Char" w:customStyle="1">
    <w:name w:val="Heading 3 Char"/>
    <w:basedOn w:val="DefaultParagraphFont"/>
    <w:link w:val="Heading3"/>
    <w:uiPriority w:val="9"/>
    <w:qFormat/>
    <w:rsid w:val="00c802a4"/>
    <w:rPr>
      <w:rFonts w:ascii="Times New Roman" w:hAnsi="Times New Roman" w:eastAsia="Times New Roman" w:cs="Times New Roman"/>
      <w:b/>
      <w:bCs/>
      <w:sz w:val="27"/>
      <w:szCs w:val="27"/>
      <w:lang w:eastAsia="bg-BG"/>
    </w:rPr>
  </w:style>
  <w:style w:type="character" w:styleId="Heading4Char" w:customStyle="1">
    <w:name w:val="Heading 4 Char"/>
    <w:basedOn w:val="DefaultParagraphFont"/>
    <w:link w:val="Heading4"/>
    <w:uiPriority w:val="9"/>
    <w:qFormat/>
    <w:rsid w:val="00c802a4"/>
    <w:rPr>
      <w:rFonts w:ascii="Times New Roman" w:hAnsi="Times New Roman" w:eastAsia="Times New Roman" w:cs="Times New Roman"/>
      <w:b/>
      <w:bCs/>
      <w:sz w:val="24"/>
      <w:szCs w:val="24"/>
      <w:lang w:eastAsia="bg-BG"/>
    </w:rPr>
  </w:style>
  <w:style w:type="character" w:styleId="Authorname" w:customStyle="1">
    <w:name w:val="authorname"/>
    <w:basedOn w:val="DefaultParagraphFont"/>
    <w:qFormat/>
    <w:rsid w:val="00c802a4"/>
    <w:rPr/>
  </w:style>
  <w:style w:type="character" w:styleId="Style11">
    <w:name w:val="Връзка към Интернет"/>
    <w:basedOn w:val="DefaultParagraphFont"/>
    <w:uiPriority w:val="99"/>
    <w:unhideWhenUsed/>
    <w:rsid w:val="00c802a4"/>
    <w:rPr>
      <w:color w:val="0000FF"/>
      <w:u w:val="single"/>
    </w:rPr>
  </w:style>
  <w:style w:type="character" w:styleId="FollowedHyperlink">
    <w:name w:val="FollowedHyperlink"/>
    <w:basedOn w:val="DefaultParagraphFont"/>
    <w:uiPriority w:val="99"/>
    <w:semiHidden/>
    <w:unhideWhenUsed/>
    <w:qFormat/>
    <w:rsid w:val="00c802a4"/>
    <w:rPr>
      <w:color w:val="800080"/>
      <w:u w:val="single"/>
    </w:rPr>
  </w:style>
  <w:style w:type="character" w:styleId="Atpinitbutton" w:customStyle="1">
    <w:name w:val="at_pinitbutton"/>
    <w:basedOn w:val="DefaultParagraphFont"/>
    <w:qFormat/>
    <w:rsid w:val="00c802a4"/>
    <w:rPr/>
  </w:style>
  <w:style w:type="character" w:styleId="Strong">
    <w:name w:val="Strong"/>
    <w:basedOn w:val="DefaultParagraphFont"/>
    <w:uiPriority w:val="22"/>
    <w:qFormat/>
    <w:rsid w:val="00c802a4"/>
    <w:rPr>
      <w:b/>
      <w:bCs/>
    </w:rPr>
  </w:style>
  <w:style w:type="character" w:styleId="Style12">
    <w:name w:val="Акцентиран"/>
    <w:basedOn w:val="DefaultParagraphFont"/>
    <w:uiPriority w:val="20"/>
    <w:qFormat/>
    <w:rsid w:val="00c802a4"/>
    <w:rPr>
      <w:i/>
      <w:iCs/>
    </w:rPr>
  </w:style>
  <w:style w:type="character" w:styleId="At4visuallyhidden" w:customStyle="1">
    <w:name w:val="at4-visually-hidden"/>
    <w:basedOn w:val="DefaultParagraphFont"/>
    <w:qFormat/>
    <w:rsid w:val="00c802a4"/>
    <w:rPr/>
  </w:style>
  <w:style w:type="character" w:styleId="Aticonwrapper" w:customStyle="1">
    <w:name w:val="at-icon-wrapper"/>
    <w:basedOn w:val="DefaultParagraphFont"/>
    <w:qFormat/>
    <w:rsid w:val="00c802a4"/>
    <w:rPr/>
  </w:style>
  <w:style w:type="character" w:styleId="Atflatcounter" w:customStyle="1">
    <w:name w:val="at_flat_counter"/>
    <w:basedOn w:val="DefaultParagraphFont"/>
    <w:qFormat/>
    <w:rsid w:val="00c802a4"/>
    <w:rPr/>
  </w:style>
  <w:style w:type="character" w:styleId="HTMLCite">
    <w:name w:val="HTML Cite"/>
    <w:basedOn w:val="DefaultParagraphFont"/>
    <w:uiPriority w:val="99"/>
    <w:semiHidden/>
    <w:unhideWhenUsed/>
    <w:qFormat/>
    <w:rsid w:val="00c802a4"/>
    <w:rPr>
      <w:i/>
      <w:iC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sz w:val="20"/>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sz w:val="20"/>
    </w:rPr>
  </w:style>
  <w:style w:type="character" w:styleId="ListLabel152">
    <w:name w:val="ListLabel 152"/>
    <w:qFormat/>
    <w:rPr>
      <w:sz w:val="20"/>
    </w:rPr>
  </w:style>
  <w:style w:type="character" w:styleId="ListLabel153">
    <w:name w:val="ListLabel 153"/>
    <w:qFormat/>
    <w:rPr>
      <w:sz w:val="20"/>
    </w:rPr>
  </w:style>
  <w:style w:type="character" w:styleId="ListLabel154">
    <w:name w:val="ListLabel 154"/>
    <w:qFormat/>
    <w:rPr>
      <w:sz w:val="20"/>
    </w:rPr>
  </w:style>
  <w:style w:type="character" w:styleId="ListLabel155">
    <w:name w:val="ListLabel 155"/>
    <w:qFormat/>
    <w:rPr>
      <w:sz w:val="20"/>
    </w:rPr>
  </w:style>
  <w:style w:type="character" w:styleId="ListLabel156">
    <w:name w:val="ListLabel 156"/>
    <w:qFormat/>
    <w:rPr>
      <w:sz w:val="20"/>
    </w:rPr>
  </w:style>
  <w:style w:type="character" w:styleId="ListLabel157">
    <w:name w:val="ListLabel 157"/>
    <w:qFormat/>
    <w:rPr>
      <w:sz w:val="20"/>
    </w:rPr>
  </w:style>
  <w:style w:type="character" w:styleId="ListLabel158">
    <w:name w:val="ListLabel 158"/>
    <w:qFormat/>
    <w:rPr>
      <w:sz w:val="20"/>
    </w:rPr>
  </w:style>
  <w:style w:type="character" w:styleId="ListLabel159">
    <w:name w:val="ListLabel 159"/>
    <w:qFormat/>
    <w:rPr>
      <w:sz w:val="20"/>
    </w:rPr>
  </w:style>
  <w:style w:type="character" w:styleId="ListLabel160">
    <w:name w:val="ListLabel 160"/>
    <w:qFormat/>
    <w:rPr>
      <w:sz w:val="20"/>
    </w:rPr>
  </w:style>
  <w:style w:type="character" w:styleId="ListLabel161">
    <w:name w:val="ListLabel 161"/>
    <w:qFormat/>
    <w:rPr>
      <w:sz w:val="20"/>
    </w:rPr>
  </w:style>
  <w:style w:type="character" w:styleId="ListLabel162">
    <w:name w:val="ListLabel 162"/>
    <w:qFormat/>
    <w:rPr>
      <w:sz w:val="20"/>
    </w:rPr>
  </w:style>
  <w:style w:type="character" w:styleId="ListLabel163">
    <w:name w:val="ListLabel 163"/>
    <w:qFormat/>
    <w:rPr>
      <w:sz w:val="20"/>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sz w:val="20"/>
    </w:rPr>
  </w:style>
  <w:style w:type="character" w:styleId="ListLabel168">
    <w:name w:val="ListLabel 168"/>
    <w:qFormat/>
    <w:rPr>
      <w:sz w:val="20"/>
    </w:rPr>
  </w:style>
  <w:style w:type="character" w:styleId="ListLabel169">
    <w:name w:val="ListLabel 169"/>
    <w:qFormat/>
    <w:rPr>
      <w:sz w:val="20"/>
    </w:rPr>
  </w:style>
  <w:style w:type="character" w:styleId="ListLabel170">
    <w:name w:val="ListLabel 170"/>
    <w:qFormat/>
    <w:rPr>
      <w:sz w:val="20"/>
    </w:rPr>
  </w:style>
  <w:style w:type="character" w:styleId="ListLabel171">
    <w:name w:val="ListLabel 171"/>
    <w:qFormat/>
    <w:rPr>
      <w:sz w:val="20"/>
    </w:rPr>
  </w:style>
  <w:style w:type="character" w:styleId="ListLabel172">
    <w:name w:val="ListLabel 172"/>
    <w:qFormat/>
    <w:rPr>
      <w:sz w:val="20"/>
    </w:rPr>
  </w:style>
  <w:style w:type="character" w:styleId="ListLabel173">
    <w:name w:val="ListLabel 173"/>
    <w:qFormat/>
    <w:rPr>
      <w:sz w:val="20"/>
    </w:rPr>
  </w:style>
  <w:style w:type="character" w:styleId="ListLabel174">
    <w:name w:val="ListLabel 174"/>
    <w:qFormat/>
    <w:rPr>
      <w:sz w:val="20"/>
    </w:rPr>
  </w:style>
  <w:style w:type="character" w:styleId="ListLabel175">
    <w:name w:val="ListLabel 175"/>
    <w:qFormat/>
    <w:rPr>
      <w:sz w:val="20"/>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sz w:val="20"/>
    </w:rPr>
  </w:style>
  <w:style w:type="character" w:styleId="ListLabel180">
    <w:name w:val="ListLabel 180"/>
    <w:qFormat/>
    <w:rPr>
      <w:sz w:val="20"/>
    </w:rPr>
  </w:style>
  <w:style w:type="paragraph" w:styleId="Style13">
    <w:name w:val="Заглавие"/>
    <w:basedOn w:val="Normal"/>
    <w:next w:val="Style14"/>
    <w:qFormat/>
    <w:pPr>
      <w:keepNext w:val="true"/>
      <w:spacing w:before="240" w:after="120"/>
    </w:pPr>
    <w:rPr>
      <w:rFonts w:ascii="Liberation Sans" w:hAnsi="Liberation Sans" w:eastAsia="Noto Sans CJK SC Regular" w:cs="FreeSans"/>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FreeSans"/>
    </w:rPr>
  </w:style>
  <w:style w:type="paragraph" w:styleId="Style16">
    <w:name w:val="Caption"/>
    <w:basedOn w:val="Normal"/>
    <w:qFormat/>
    <w:pPr>
      <w:suppressLineNumbers/>
      <w:spacing w:before="120" w:after="120"/>
    </w:pPr>
    <w:rPr>
      <w:rFonts w:cs="FreeSans"/>
      <w:i/>
      <w:iCs/>
      <w:sz w:val="24"/>
      <w:szCs w:val="24"/>
    </w:rPr>
  </w:style>
  <w:style w:type="paragraph" w:styleId="Style17">
    <w:name w:val="Указател"/>
    <w:basedOn w:val="Normal"/>
    <w:qFormat/>
    <w:pPr>
      <w:suppressLineNumbers/>
    </w:pPr>
    <w:rPr>
      <w:rFonts w:cs="FreeSans"/>
    </w:rPr>
  </w:style>
  <w:style w:type="paragraph" w:styleId="Postbyline" w:customStyle="1">
    <w:name w:val="post-byline"/>
    <w:basedOn w:val="Normal"/>
    <w:qFormat/>
    <w:rsid w:val="00c802a4"/>
    <w:pPr>
      <w:spacing w:lineRule="auto" w:line="240" w:beforeAutospacing="1" w:afterAutospacing="1"/>
    </w:pPr>
    <w:rPr>
      <w:rFonts w:ascii="Times New Roman" w:hAnsi="Times New Roman" w:eastAsia="Times New Roman" w:cs="Times New Roman"/>
      <w:sz w:val="24"/>
      <w:szCs w:val="24"/>
      <w:lang w:eastAsia="bg-BG"/>
    </w:rPr>
  </w:style>
  <w:style w:type="paragraph" w:styleId="NormalWeb">
    <w:name w:val="Normal (Web)"/>
    <w:basedOn w:val="Normal"/>
    <w:uiPriority w:val="99"/>
    <w:semiHidden/>
    <w:unhideWhenUsed/>
    <w:qFormat/>
    <w:rsid w:val="00c802a4"/>
    <w:pPr>
      <w:spacing w:lineRule="auto" w:line="240" w:beforeAutospacing="1" w:afterAutospacing="1"/>
    </w:pPr>
    <w:rPr>
      <w:rFonts w:ascii="Times New Roman" w:hAnsi="Times New Roman" w:eastAsia="Times New Roman" w:cs="Times New Roman"/>
      <w:sz w:val="24"/>
      <w:szCs w:val="24"/>
      <w:lang w:eastAsia="bg-BG"/>
    </w:rPr>
  </w:style>
  <w:style w:type="paragraph" w:styleId="Posttags" w:customStyle="1">
    <w:name w:val="post-tags"/>
    <w:basedOn w:val="Normal"/>
    <w:qFormat/>
    <w:rsid w:val="00c802a4"/>
    <w:pPr>
      <w:spacing w:lineRule="auto" w:line="240" w:beforeAutospacing="1" w:afterAutospacing="1"/>
    </w:pPr>
    <w:rPr>
      <w:rFonts w:ascii="Times New Roman" w:hAnsi="Times New Roman" w:eastAsia="Times New Roman" w:cs="Times New Roman"/>
      <w:sz w:val="24"/>
      <w:szCs w:val="24"/>
      <w:lang w:eastAsia="bg-BG"/>
    </w:rPr>
  </w:style>
  <w:style w:type="paragraph" w:styleId="Postdate" w:customStyle="1">
    <w:name w:val="post-date"/>
    <w:basedOn w:val="Normal"/>
    <w:qFormat/>
    <w:rsid w:val="00c802a4"/>
    <w:pPr>
      <w:spacing w:lineRule="auto" w:line="240" w:beforeAutospacing="1" w:afterAutospacing="1"/>
    </w:pPr>
    <w:rPr>
      <w:rFonts w:ascii="Times New Roman" w:hAnsi="Times New Roman" w:eastAsia="Times New Roman" w:cs="Times New Roman"/>
      <w:sz w:val="24"/>
      <w:szCs w:val="24"/>
      <w:lang w:eastAsia="bg-BG"/>
    </w:rPr>
  </w:style>
  <w:style w:type="paragraph" w:styleId="Postitemtitle" w:customStyle="1">
    <w:name w:val="post-item-title"/>
    <w:basedOn w:val="Normal"/>
    <w:qFormat/>
    <w:rsid w:val="00c802a4"/>
    <w:pPr>
      <w:spacing w:lineRule="auto" w:line="240" w:beforeAutospacing="1" w:afterAutospacing="1"/>
    </w:pPr>
    <w:rPr>
      <w:rFonts w:ascii="Times New Roman" w:hAnsi="Times New Roman" w:eastAsia="Times New Roman" w:cs="Times New Roman"/>
      <w:sz w:val="24"/>
      <w:szCs w:val="24"/>
      <w:lang w:eastAsia="bg-BG"/>
    </w:rPr>
  </w:style>
  <w:style w:type="paragraph" w:styleId="Postitemdate" w:customStyle="1">
    <w:name w:val="post-item-date"/>
    <w:basedOn w:val="Normal"/>
    <w:qFormat/>
    <w:rsid w:val="00c802a4"/>
    <w:pPr>
      <w:spacing w:lineRule="auto" w:line="240" w:beforeAutospacing="1" w:afterAutospacing="1"/>
    </w:pPr>
    <w:rPr>
      <w:rFonts w:ascii="Times New Roman" w:hAnsi="Times New Roman" w:eastAsia="Times New Roman" w:cs="Times New Roman"/>
      <w:sz w:val="24"/>
      <w:szCs w:val="24"/>
      <w:lang w:eastAsia="bg-BG"/>
    </w:rPr>
  </w:style>
  <w:style w:type="paragraph" w:styleId="Tabitemtitle" w:customStyle="1">
    <w:name w:val="tab-item-title"/>
    <w:basedOn w:val="Normal"/>
    <w:qFormat/>
    <w:rsid w:val="00c802a4"/>
    <w:pPr>
      <w:spacing w:lineRule="auto" w:line="240" w:beforeAutospacing="1" w:afterAutospacing="1"/>
    </w:pPr>
    <w:rPr>
      <w:rFonts w:ascii="Times New Roman" w:hAnsi="Times New Roman" w:eastAsia="Times New Roman" w:cs="Times New Roman"/>
      <w:sz w:val="24"/>
      <w:szCs w:val="24"/>
      <w:lang w:eastAsia="bg-BG"/>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avoslavie.bg/&#1072;&#1074;&#1090;&#1086;&#1088;&#1080;/?a=&#1055;&#1088;&#1086;&#1092;.+&#1076;-&#1088;+&#1044;&#1091;&#1084;&#1080;&#1090;&#1088;&#1091;+&#1055;&#1086;&#1087;&#1077;&#1089;&#1082;&#1091;" TargetMode="External"/><Relationship Id="rId3" Type="http://schemas.openxmlformats.org/officeDocument/2006/relationships/image" Target="media/image1.jpeg"/><Relationship Id="rId4" Type="http://schemas.openxmlformats.org/officeDocument/2006/relationships/hyperlink" Target="https://venelin.wordpress.com/2011/12/10/&#1093;&#1088;&#1080;&#1089;&#1090;&#1080;&#1103;&#1085;&#1089;&#1082;&#1072;&#1090;&#1072;-&#1072;&#1085;&#1090;&#1088;&#1086;&#1087;&#1086;&#1083;&#1086;&#1075;&#1080;&#1103;/"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LibreOffice/5.4.2.2.0$Linux_X86_64 LibreOffice_project/40m0$Build-2</Application>
  <Pages>10</Pages>
  <Words>4596</Words>
  <Characters>25104</Characters>
  <CharactersWithSpaces>29687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2017-11-28T13:02:00Z</dcterms:created>
  <dc:creator>Gal</dc:creator>
  <dc:description/>
  <dc:language>bg-BG</dc:language>
  <cp:lastModifiedBy>Gal</cp:lastModifiedBy>
  <cp:lastPrinted>2018-01-03T22:33:21Z</cp:lastPrinted>
  <dcterms:modified xsi:type="dcterms:W3CDTF">2017-11-28T13:06:00Z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